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AB" w:rsidRDefault="000706AB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0706AB" w:rsidRDefault="000706AB">
      <w:pPr>
        <w:pStyle w:val="ConsPlusTitle"/>
        <w:jc w:val="center"/>
      </w:pPr>
    </w:p>
    <w:p w:rsidR="000706AB" w:rsidRDefault="000706AB">
      <w:pPr>
        <w:pStyle w:val="ConsPlusTitle"/>
        <w:jc w:val="center"/>
      </w:pPr>
      <w:r>
        <w:t>ПОСТАНОВЛЕНИЕ</w:t>
      </w:r>
    </w:p>
    <w:p w:rsidR="000706AB" w:rsidRDefault="000706AB">
      <w:pPr>
        <w:pStyle w:val="ConsPlusTitle"/>
        <w:jc w:val="center"/>
      </w:pPr>
      <w:r>
        <w:t>от 8 ноября 2017 г. N 1337</w:t>
      </w:r>
    </w:p>
    <w:p w:rsidR="000706AB" w:rsidRDefault="000706AB">
      <w:pPr>
        <w:pStyle w:val="ConsPlusTitle"/>
        <w:jc w:val="center"/>
      </w:pPr>
    </w:p>
    <w:p w:rsidR="000706AB" w:rsidRDefault="000706AB">
      <w:pPr>
        <w:pStyle w:val="ConsPlusTitle"/>
        <w:jc w:val="center"/>
      </w:pPr>
      <w:r>
        <w:t>О МЕРАХ</w:t>
      </w:r>
    </w:p>
    <w:p w:rsidR="000706AB" w:rsidRDefault="000706AB">
      <w:pPr>
        <w:pStyle w:val="ConsPlusTitle"/>
        <w:jc w:val="center"/>
      </w:pPr>
      <w:r>
        <w:t>ПО ОКАЗАНИЮ СОДЕЙСТВИЯ ИЗБИРАТЕЛЬНЫМ КОМИССИЯМ В РЕАЛИЗАЦИИ</w:t>
      </w:r>
    </w:p>
    <w:p w:rsidR="000706AB" w:rsidRDefault="000706AB">
      <w:pPr>
        <w:pStyle w:val="ConsPlusTitle"/>
        <w:jc w:val="center"/>
      </w:pPr>
      <w:r>
        <w:t>ИХ ПОЛНОМОЧИЙ ПРИ ПОДГОТОВКЕ И ПРОВЕДЕНИИ ВЫБОРОВ</w:t>
      </w:r>
    </w:p>
    <w:p w:rsidR="000706AB" w:rsidRDefault="000706AB">
      <w:pPr>
        <w:pStyle w:val="ConsPlusTitle"/>
        <w:jc w:val="center"/>
      </w:pPr>
      <w:r>
        <w:t>ПРЕЗИДЕНТА РОССИЙСКОЙ ФЕДЕРАЦИИ</w:t>
      </w:r>
    </w:p>
    <w:p w:rsidR="000706AB" w:rsidRDefault="000706AB">
      <w:pPr>
        <w:pStyle w:val="ConsPlusNormal"/>
        <w:jc w:val="center"/>
      </w:pPr>
    </w:p>
    <w:p w:rsidR="000706AB" w:rsidRDefault="000706AB">
      <w:pPr>
        <w:pStyle w:val="ConsPlusNormal"/>
        <w:ind w:firstLine="540"/>
        <w:jc w:val="both"/>
      </w:pPr>
      <w:r>
        <w:t xml:space="preserve">В целях оказания содействия избирательным комиссиям в организации подготовки и проведения выборов Президента Российской Федерации, 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 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выборах Президента Российской Федерации", Правительство Российской Федерации постановляет: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1. Министерству финансов Российской Федерации в порядке и сроки, которые установлены законодательством Российской Федерации о выборах, направить средства, предусмотренные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федеральном бюджете на 2017 год и на плановый период 2018 и 2019 годов", в распоряжение Центральной избирательной комиссии Российской Федерации на подготовку и проведение выборов Президента Российской Федерации.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2. Рекомендовать Центральному банку Российской Федерации (в случае отсутствия учреждений Центрального банка Российской Федерации - публичному акционерному обществу "Сбербанк России") обеспечить открытие в установленном порядке счетов избирательных комиссий для осуществления операций со средствами федерального бюджета, выделяемыми избирательным комиссиям на подготовку и проведение выборов Президента Российской Федерации, а публичному акционерному обществу "Сбербанк России" - специальных избирательных счетов кандидатов.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3. Министерству обороны Российской Федерации, Министерству внутренних дел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бедствий, Министерству иностранных дел Российской Федерации, Министерству здравоохранения Российской Федерации, Министерству труда и социальной защиты Российской Федерации, Министерству образования и науки Российской Федерации, Федеральной службе безопасности Российской Федерации, Федеральной службе войск национальной гвардии Российской Федерации, Федеральной службе исполнения наказаний, Федеральной службе по гидрометеорологии и мониторингу окружающей среды, Федеральной службе по надзору в сфере здравоохранения, Федеральному медико-биологическому агентству и Федеральному агентству по рыболовству в пределах установленной компетенции обеспечить представление сведений для составления и уточнения списков избирателей в порядке и сроки, которые установлены </w:t>
      </w:r>
      <w:hyperlink r:id="rId7" w:history="1">
        <w:r>
          <w:rPr>
            <w:color w:val="0000FF"/>
          </w:rPr>
          <w:t>статьей 26</w:t>
        </w:r>
      </w:hyperlink>
      <w:r>
        <w:t xml:space="preserve"> Федерального закона "О выборах Президента Российской Федерации" и нормативными актами Центральной избирательной комиссии Российской Федерации.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Федеральному агентству морского и речного транспорта в пределах установленной компетенции оказать содействие в представлении сведений для составления и уточнения списков избирателей в порядке и сроки, которые установлены </w:t>
      </w:r>
      <w:hyperlink r:id="rId8" w:history="1">
        <w:r>
          <w:rPr>
            <w:color w:val="0000FF"/>
          </w:rPr>
          <w:t>статьей 26</w:t>
        </w:r>
      </w:hyperlink>
      <w:r>
        <w:t xml:space="preserve"> Федерального закона "О выборах Президента Российской Федерации" и нормативными актами Центральной избирательной комиссии Российской Федерации.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Министерству внутренних дел Российской Федерации обеспечить незамедлительное снятие с регистрационного учета по прежнему месту жительства граждан, зарегистрированных по новому месту жительства, а также на период оформления паспорта гражданина Российской Федерации выдачу временных удостоверений личности гражданам, обратившимся за получением </w:t>
      </w:r>
      <w:r>
        <w:lastRenderedPageBreak/>
        <w:t>государственной услуги по выдаче, замене паспорта, в том числе в многофункциональные центры предоставления государственных и муниципальных услуг.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4. Министерству обороны Российской Федерации, Министерству внутренних дел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бедствий, Министерству иностранных дел Российской Федерации, Федеральной службе войск национальной гвардии Российской Федерации, Министерству транспорта Российской Федерации, Министерству здравоохранения Российской Федерации, Министерству труда и социальной защиты Российской Федерации, Федеральной службе безопасности Российской Федерации, Федеральной службе исполнения наказаний, Федеральной службе по гидрометеорологии и мониторингу окружающей среды, Федеральному медико-биологическому агентству, Федеральному агентству морского и речного транспорта и Федеральному агентству по рыболовству оказывать содействие в образовании (в установленных законом случаях обеспечивать образование) в порядке и сроки, которые установлены </w:t>
      </w:r>
      <w:hyperlink r:id="rId9" w:history="1">
        <w:r>
          <w:rPr>
            <w:color w:val="0000FF"/>
          </w:rPr>
          <w:t>статьей 25</w:t>
        </w:r>
      </w:hyperlink>
      <w:r>
        <w:t xml:space="preserve"> Федерального закона "О выборах Президента Российской Федерации", избирательных участков на территориях воинских частей, расположенных в обособленных, удаленных от населенных пунктов местностях, в местах временного пребывания избирателей (больницы, санатории и дома отдыха, вокзалы, аэропорты, места содержания под стражей подозреваемых и обвиняемых и другие места временного пребывания), в труднодоступных или отдаленных местностях, на судах, которые будут находиться в день голосования в плавании, на полярных станциях и за пределами территории Российской Федерации, а также содействие в передаче данных протоколов соответствующих участковых избирательных комиссий об итогах голосования в вышестоящие избирательные комиссии по техническим каналам связи в соответствии с </w:t>
      </w:r>
      <w:hyperlink r:id="rId10" w:history="1">
        <w:r>
          <w:rPr>
            <w:color w:val="0000FF"/>
          </w:rPr>
          <w:t>пунктом 29 статьи 73</w:t>
        </w:r>
      </w:hyperlink>
      <w:r>
        <w:t xml:space="preserve"> Федерального закона "О выборах Президента Российской Федерации" и доставке указанных протоколов в вышестоящие избирательные комиссии и иной избирательной документации в участковые избирательные комиссии, сформированные на таких избирательных участках.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5. Министерству обороны Российской Федерации, Министерству иностранных дел Российской Федерации и Федеральной службе безопасности Российской Федерации обеспечить формирование участковых избирательных комиссий в соответствии с </w:t>
      </w:r>
      <w:hyperlink r:id="rId11" w:history="1">
        <w:r>
          <w:rPr>
            <w:color w:val="0000FF"/>
          </w:rPr>
          <w:t>пунктом 3 статьи 15</w:t>
        </w:r>
      </w:hyperlink>
      <w:r>
        <w:t xml:space="preserve"> Федерального закона "О выборах Президента Российской Федерации".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Министерству иностранных дел Российской Федерации и Министерству обороны Российской Федерации оказывать содействие Центральной избирательной комиссии Российской Федерации в формировании и размещении территориальной избирательной комиссии (территориальных избирательных комиссий) для руководства деятельностью участковых избирательных комиссий, сформированных в соответствии с </w:t>
      </w:r>
      <w:hyperlink r:id="rId12" w:history="1">
        <w:r>
          <w:rPr>
            <w:color w:val="0000FF"/>
          </w:rPr>
          <w:t>пунктом 3 статьи 15</w:t>
        </w:r>
      </w:hyperlink>
      <w:r>
        <w:t xml:space="preserve"> Федерального закона "О выборах Президента Российской Федерации", в размещении комплекса (комплексов) средств автоматизации Государственной автоматизированной системы Российской Федерации "Выборы", а также оказывать содействие такой территориальной избирательной комиссии (таким территориальным избирательным комиссиям) в реализации ее полномочий, в том числе в обеспечении необходимых нормативных технологических условий для бесперебойного функционирования комплекса (комплексов) средств автоматизации указанной системы.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6. Министерству внутренних дел Российской Федерации обеспечить охрану общественного порядка и общественную безопасность в период подготовки и проведения выборов Президента Российской Федерации, в том числе на безвозмездной основе охрану помещений избирательных комиссий, помещений для голосования и по запросам избирательных комиссий - избирательных документов при их перевозке.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7. Министерству Российской Федерации по делам гражданской обороны, чрезвычайным ситуациям и ликвидации последствий стихийных бедствий оказать содействие избирательным комиссиям в обеспечении соблюдения пожарной безопасности в помещениях избирательных комиссий и помещениях для голосования.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lastRenderedPageBreak/>
        <w:t xml:space="preserve">8. Министерству внутренних дел Российской Федерации, Министерству юстиции Российской Федерации, Федеральной службе безопасности Российской Федерации, Федеральной службе войск национальной гвардии Российской Федерации и Федеральной службе по надзору в сфере связи, информационных технологий и массовых коммуникаций в рамках установленной законодательством Российской Федерации компетенции обеспечить принятие неотложных мер по пресечению противоправной агитационной деятельности, в том числе экстремистской в соответствии со </w:t>
      </w:r>
      <w:hyperlink r:id="rId13" w:history="1">
        <w:r>
          <w:rPr>
            <w:color w:val="0000FF"/>
          </w:rPr>
          <w:t>статьей 1</w:t>
        </w:r>
      </w:hyperlink>
      <w:r>
        <w:t xml:space="preserve"> Федерального закона "О противодействии экстремистской деятельности", предотвращению изготовления подложных и незаконных предвыборных агитационных материалов и их изъятию, установлению изготовителей и распространителей указанных материалов, источников их оплаты, выявлению участников иной противоправной агитационной деятельности, а также своевременное информирование соответствующих избирательных комиссий о выявленных фактах и принятых мерах и своевременное направление материалов в суд.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9. Министерству иностранных дел Российской Федерации по запросам Центральной избирательной комиссии Российской Федерации оказывать содействие в получении сведений о наличии у кандидатов на должность Президента Российской Федерации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10. Федеральной налоговой службе, Федеральной службе государственной регистрации, кадастра и картографии и Пенсионному фонду Российской Федерации в пределах своей компетенции по представлениям Центральной избирательной комиссии Российской Федерации обеспечить проверку достоверности сведений о размере и об источниках доходов, участии в коммерческих организациях, а также о недвижимом имуществе, принадлежащем кандидатам на должность Президента Российской Федерации и их супругам на праве собственности (в том числе совместной собственности).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11. Министерству внутренних дел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бедствий, Министерству сельского хозяйства Российской Федерации и Федеральному агентству воздушного транспорта в пределах своей компетенции по представлениям Центральной избирательной комиссии Российской Федерации обеспечить проверку достоверности сведений о транспортных средствах, зарегистрированных за кандидатами на должность Президента Российской Федерации и их супругами.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12. Федеральной службе по надзору в сфере образования и науки по представлениям Центральной избирательной комиссии Российской Федерации обеспечить в установленные законодательством Российской Федерации сроки проверку достоверности сведений о профессиональном образовании кандидатов на должность Президента Российской Федерации и представление в Центральную избирательную комиссию Российской Федерации сведений о выдаче им соответствующих документов об образовании и о квалификации с указанием организации, осуществляющей образовательную деятельность, года ее окончания и реквизитов документа об образовании и о квалификации.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13. Министерству внутренних дел Российской Федерации по представлениям Центральной избирательной комиссии Российской Федерации и избирательных комиссий субъектов Российской Федерации обеспечить проверку и предоставление сведений: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а) о наличии гражданства Российской Федерации у кандидата на должность Президента Российской Федерации, месте жительства и документе, удостоверяющем личность гражданина Российской Федерации на территории Российской Федерации;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б) о факте подачи уведомления о наличии у кандидата на должность Президента Российской Федерации гражданства иностранного государства либо вида на жительство или иного документа, </w:t>
      </w:r>
      <w:r>
        <w:lastRenderedPageBreak/>
        <w:t>подтверждающего право на постоянное проживание гражданина Российской Федерации на территории иностранного государства;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в) о достоверности содержащихся в подписных листах сведений об избирателях, поставивших свои подписи в поддержку выдвижения (самовыдвижения) кандидатов;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г) о наличии у кандидатов на должность Президента Российской Федерации имеющихся или имевшихся судимостей (дата постановления приговора, наименование суда, постановившего приговор, номер пункта, части и статьи Уголовного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(уголовного кодекса, принятого в соответствии с </w:t>
      </w:r>
      <w:hyperlink r:id="rId15" w:history="1">
        <w:r>
          <w:rPr>
            <w:color w:val="0000FF"/>
          </w:rPr>
          <w:t>Основами</w:t>
        </w:r>
      </w:hyperlink>
      <w:r>
        <w:t xml:space="preserve"> уголовного законодательства Союза ССР и союзных республик), в соответствии с которыми был осужден кандидат, срок и вид наказания, дата исполнения наказания (при наличии), сведений о судимости по закону иностранного государства за деяние, признаваемое преступлением в соответствии с Уголовным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сведений о фактах привлечения кандидатов на должность Президента Российской Федерации к административной ответственности за совершение административных правонарушений, предусмотренных </w:t>
      </w:r>
      <w:hyperlink r:id="rId17" w:history="1">
        <w:r>
          <w:rPr>
            <w:color w:val="0000FF"/>
          </w:rPr>
          <w:t>статьями 20.3</w:t>
        </w:r>
      </w:hyperlink>
      <w:r>
        <w:t xml:space="preserve"> и </w:t>
      </w:r>
      <w:hyperlink r:id="rId18" w:history="1">
        <w:r>
          <w:rPr>
            <w:color w:val="0000FF"/>
          </w:rPr>
          <w:t>20.29</w:t>
        </w:r>
      </w:hyperlink>
      <w:r>
        <w:t xml:space="preserve"> Кодекса Российской Федерации об административных правонарушениях (дата постановления по делу об административном правонарушении, наименование органа (должностного лица), вынесшего постановление по делу об административном правонарушении, номер части и статьи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которые предусматривают административную ответственность за совершение административного правонарушения, вид наказания).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14. Министерству внутренних дел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бедствий, Министерству обороны Российской Федерации, Федеральной службе безопасности Российской Федерации, Федеральной службе войск национальной гвардии Российской Федерации и Федеральной службе исполнения наказаний принять меры по обеспечению избирательных прав граждан, проходящих службу в соответствующих органах и воинских частях, а также граждан, проживающих на территории расположения воинских частей (по подчиненности).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15. Министерству обороны Российской Федерации, Министерству внутренних дел Российской Федерации, Федеральной службе безопасности Российской Федерации и Федеральной службе исполнения наказаний: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а) оказывать содействие избирательным комиссиям в обеспечении избирательных прав граждан Российской Федерации при голосовании подозреваемых и обвиняемых в совершении преступлений граждан, находящихся в местах содержания под стражей и в дисциплинарных воинских частях, в исправительных центрах, граждан, содержащихся в специальных учреждениях для лиц, подвергнутых административному аресту, а также лиц, находящихся под домашним арестом;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б) принять меры по выполнению </w:t>
      </w:r>
      <w:hyperlink r:id="rId20" w:history="1">
        <w:r>
          <w:rPr>
            <w:color w:val="0000FF"/>
          </w:rPr>
          <w:t>пункта 21</w:t>
        </w:r>
      </w:hyperlink>
      <w:r>
        <w:t xml:space="preserve"> Положения о паспорте гражданина Российской Федерации, утвержденного постановлением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Федерации", и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 июля 2003 г. N 391 "О порядке выдачи гражданам Российской Федерации, находящимся в местах содержания под стражей подозреваемых и обвиняемых, справки для участия в выборах или в референдуме".</w:t>
      </w:r>
    </w:p>
    <w:p w:rsidR="000706AB" w:rsidRDefault="000706AB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16. Федеральной службе по надзору в сфере связи, информационных технологий и массовых коммуникаций и ее территориальным органам в соответствии с </w:t>
      </w:r>
      <w:hyperlink r:id="rId22" w:history="1">
        <w:r>
          <w:rPr>
            <w:color w:val="0000FF"/>
          </w:rPr>
          <w:t>пунктами 7</w:t>
        </w:r>
      </w:hyperlink>
      <w:r>
        <w:t xml:space="preserve"> - </w:t>
      </w:r>
      <w:hyperlink r:id="rId23" w:history="1">
        <w:r>
          <w:rPr>
            <w:color w:val="0000FF"/>
          </w:rPr>
          <w:t>9 статьи 48</w:t>
        </w:r>
      </w:hyperlink>
      <w:r>
        <w:t xml:space="preserve"> Федерального закона "О выборах Президента Российской Федерации" направлять в Центральную избирательную комиссию Российской Федерации и избирательные комиссии субъектов Российской Федерации перечни государственных и муниципальных организаций, осуществляющих </w:t>
      </w:r>
      <w:r>
        <w:lastRenderedPageBreak/>
        <w:t>теле- и (или) радиовещание, а также государственных и муниципальных периодических печатных изданий.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17. Федеральному агентству по печати и массовым коммуникациям представить в срок, установленный </w:t>
      </w:r>
      <w:hyperlink r:id="rId24" w:history="1">
        <w:r>
          <w:rPr>
            <w:color w:val="0000FF"/>
          </w:rPr>
          <w:t>пунктом 10 статьи 48</w:t>
        </w:r>
      </w:hyperlink>
      <w:r>
        <w:t xml:space="preserve"> Федерального закона "О выборах Президента Российской Федерации", в Федеральную службу по надзору в сфере связи, информационных технологий и массовых коммуникаций список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федерального бюджета на их функционирование (в том числе в форме субсидий), а также сведения о виде и об объеме таких ассигнований.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18. Федеральной службе по надзору в сфере связи, информационных технологий и массовых коммуникаций обеспечить: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а) своевременное принятие надлежащих мер, включая направление в суд материалов о соответствующих административных правонарушениях, в отношении организаций, осуществляющих теле- и (или) радиовещание, редакций периодических печатных изданий, редакций сетевых изданий, нарушивших требования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 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выборах Президента Российской Федерации" в ходе информационного обеспечения выборов, в том числе в связи с установленными избирательными комиссиями фактами несоответствия содержания продукции средств массовой информации требованиям законодательства Российской Федерации о выборах;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б) при необходимости анализ содержания печатной, аудио- и аудиовизуальной продукции средств массовой информации, изготавливаемой и (или) распространяемой на территории Российской Федерации с целью определения соответствия ее содержания требованиям законодательства Российской Федерации;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в) оперативное представление избирательным комиссиям по их запросам сведений о регистрации средств массовой информации и (или) наличии лицензий на вещание, а также иных материалов, относящихся к деятельности средств массовой информации.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19. Государственной фельдъегерской службе Российской Федерации по согласованию с Центральной избирательной комиссией Российской Федерации обеспечить оперативную доставку избирательной документации и иных отправлений в Центральную избирательную комиссию Российской Федерации и избирательные комиссии субъектов Российской Федерации, расположенные в городах федерального значения, столицах и административных центрах субъектов Российской Федерации, а также предоставление Центральной избирательной комиссии Российской Федерации и избирательным комиссиям субъектов Российской Федерации, расположенным в городах федерального значения, столицах и административных центрах субъектов Российской Федерации, услуг федеральной фельдъегерской связи по тарифам, установленным для федеральных органов государственной власти и их территориальных органов.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20. Федеральному государственному унитарному предприятию "Главный центр специальной связи" по согласованию с Центральной избирательной комиссией Российской Федерации обеспечить оперативную доставку избирательной документации и иных отправлений в Центральную избирательную комиссию Российской Федерации и избирательные комиссии субъектов Российской Федерации, территориальные и участковые избирательные комиссии, а также предоставление избирательным комиссиям услуг специальной связи по тарифам, установленным для федеральных органов государственной власти и их территориальных органов.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Федеральному агентству связи обеспечить контроль за оперативной доставкой федеральным государственным унитарным предприятием "Главный центр специальной связи" избирательной </w:t>
      </w:r>
      <w:r>
        <w:lastRenderedPageBreak/>
        <w:t>документации и иных отправлений Центральной избирательной комиссии Российской Федерации и избирательных комиссий субъектов Российской Федерации, территориальных и участковых избирательных комиссий.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21. Акционерному обществу "Гознак" по согласованию с Центральной избирательной комиссией Российской Федерации обеспечить изготовление специальных знаков (марок) для избирательных бюллетеней, специальных знаков (марок) для защиты от подделки заявлений избирателей о включении в список избирателей по месту нахождения и избирательных бюллетеней для голосования.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22. Министерству иностранных дел Российской Федерации оказывать содействие Центральной избирательной комиссии Российской Федерации в своевременной доставке и передаче избирательной документации в участковые избирательные комиссии, сформированные на избирательных участках, образованных за пределами территории Российской Федерации, через дипломатические представительства и консульские учреждения.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23. Открытому акционерному обществу "Российские железные дороги" оказывать избирательным комиссиям содействие в реализации их полномочий, в частности предоставлять транспортные средства, средства связи, техническое оборудование, а также на безвозмездной основе помещения (без оплаты (компенсации) расходов на коммунальные услуги и за пользование помещениями).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24. Министерству Российской Федерации по делам гражданской обороны, чрезвычайным ситуациям и ликвидации последствий стихийных бедствий и его территориальным органам по обращениям избирательных комиссий оказывать содействие в обеспечении на безвозмездной основе транспортными средствами, находящимися в их ведении, а также предоставлять средства связи и необходимое техническое оборудование для проведения досрочного голосования в труднодоступных или отдаленных местностях.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25. Министерству связи и массовых коммуникаций Российской Федерации: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принять меры по обеспечению бесперебойного функционирования сегмента сети связи общего пользования, предназначенного для оказания услуг связи в интересах избирательных комиссий всех уровней, в том числе для функционирования Государственной автоматизированной системы Российской Федерации "Выборы";</w:t>
      </w:r>
    </w:p>
    <w:p w:rsidR="000706AB" w:rsidRDefault="000706AB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организовать и обеспечить в установленном законодательством о выборах порядке реализацию в помещениях для голосования избирательных участков, в помещениях территориальных избирательных комиссий мероприятий, связанных с организацией видеонаблюдения, трансляцией изображения в информационно-телекоммуникационной сети "Интернет" и хранением соответствующих видеозаписей;</w:t>
      </w:r>
    </w:p>
    <w:p w:rsidR="000706AB" w:rsidRDefault="000706AB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обеспечить возможность подачи заявлений о включении избирателя в список избирателей по месту нахождения на выборах Президента Российской Федерации с использованием федеральной государственной информационной системы "Единый портал государственных и муниципальных услуг (функций)" в соответствии с </w:t>
      </w:r>
      <w:hyperlink r:id="rId27" w:history="1">
        <w:r>
          <w:rPr>
            <w:color w:val="0000FF"/>
          </w:rPr>
          <w:t>пунктом 4.1 статьи 27</w:t>
        </w:r>
      </w:hyperlink>
      <w:r>
        <w:t xml:space="preserve"> Федерального закона "О выборах Президента Российской Федерации" и передачу сведений о заявлениях в Государственную автоматизированную систему Российской Федерации "Выборы" с использованием единой системы межведомственного электронного взаимодействия;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обеспечить возможность проверки паспортных данных, содержащихся в заявлениях, указанных в </w:t>
      </w:r>
      <w:hyperlink w:anchor="P52" w:history="1">
        <w:r>
          <w:rPr>
            <w:color w:val="0000FF"/>
          </w:rPr>
          <w:t>абзаце четвертом</w:t>
        </w:r>
      </w:hyperlink>
      <w:r>
        <w:t xml:space="preserve"> настоящего пункта, с использованием электронных сервисов Министерства внутренних дел Российской Федерации.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В случае если срок оказания услуг, связанных с организацией видеонаблюдения, трансляцией изображения в информационно-телекоммуникационной сети "Интернет" и хранением </w:t>
      </w:r>
      <w:r>
        <w:lastRenderedPageBreak/>
        <w:t xml:space="preserve">соответствующих видеозаписей, в целях организации и проведения выборов Президента Российской Федерации превышает срок действия лимитов бюджетных обязательств, утвержденных Министерству связи и массовых коммуникаций Российской Федерации на реализацию мероприятий, указанных в </w:t>
      </w:r>
      <w:hyperlink w:anchor="P51" w:history="1">
        <w:r>
          <w:rPr>
            <w:color w:val="0000FF"/>
          </w:rPr>
          <w:t>абзаце третьем</w:t>
        </w:r>
      </w:hyperlink>
      <w:r>
        <w:t xml:space="preserve"> настоящего пункта, государственный контракт на оказание таких услуг заключается в соответствии с </w:t>
      </w:r>
      <w:hyperlink r:id="rId28" w:history="1">
        <w:r>
          <w:rPr>
            <w:color w:val="0000FF"/>
          </w:rPr>
          <w:t>пунктом 3 статьи 72</w:t>
        </w:r>
      </w:hyperlink>
      <w:r>
        <w:t xml:space="preserve"> Бюджетного кодекса Российской Федерации на срок и в объеме, которые предусмотрены соответствующим решением Правительства Российской Федерации.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26. Министерству связи и массовых коммуникаций Российской Федерации, Федеральной службе по техническому и экспортному контролю и Федеральной службе безопасности Российской Федерации оказывать содействие Центральной избирательной комиссии Российской Федерации в обеспечении безопасности информационных ресурсов Государственной автоматизированной системы Российской Федерации "Выборы", надежного функционирования Государственной автоматизированной системы Российской Федерации "Выборы" на сетях связи общего пользования и безопасности информации в информационно-телекоммуникационной сети "Интернет".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27. Министерству энергетики Российской Федерации совместно с электросетевыми и </w:t>
      </w:r>
      <w:proofErr w:type="spellStart"/>
      <w:r>
        <w:t>энергоснабжающими</w:t>
      </w:r>
      <w:proofErr w:type="spellEnd"/>
      <w:r>
        <w:t xml:space="preserve"> организациями принять меры по обеспечению бесперебойного энергоснабжения помещений для голосования и избирательных комиссий.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Министерству Российской Федерации по делам гражданской обороны, чрезвычайным ситуациям и ликвидации последствий стихийных бедствий совместно с органами исполнительной власти субъектов Российской Федерации обеспечить резервным автономным энергоснабжением помещения для голосования избирательных участков, где будут использоваться комплексы обработки избирательных бюллетеней, комплексы для электронного голосования, реализовываться мероприятия, предусмотренные </w:t>
      </w:r>
      <w:hyperlink w:anchor="P51" w:history="1">
        <w:r>
          <w:rPr>
            <w:color w:val="0000FF"/>
          </w:rPr>
          <w:t>абзацем третьим пункта 25</w:t>
        </w:r>
      </w:hyperlink>
      <w:r>
        <w:t xml:space="preserve"> настоящего постановления, а также здания, в которых размещены избирательные комиссии субъектов Российской Федерации и территориальные избирательные комиссии.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28. Министерству внутренних дел Российской Федерации, Министерству юстиции Российской Федерации, Министерству финансов Российской Федерации, Министерству экономического развития Российской Федерации, Министерству связи и массовых коммуникаций Российской Федерации, Министерству образования и науки Российской Федерации и подведомственным им федеральным службам и федеральным агентствам,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безопасности Российской Федерации, Центральному банку Российской Федерации и публичному акционерному обществу "Сбербанк России" откомандировывать специалистов по запросам соответствующих избирательных комиссий и в установленный ими срок для работы в контрольно-ревизионной службе при Центральной избирательной комиссии Российской Федерации и контрольно-ревизионных службах при избирательных комиссиях субъектов Российской Федерации.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29. Министерству внутренних дел Российской Федерации, Министерству обороны Российской Федерации и Федеральной службе безопасности Российской Федерации по запросам Центральной избирательной комиссии Российской Федерации и избирательных комиссий субъектов Российской Федерации направлять специалистов для участия в проверке соблюдения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поставленных в поддержку выдвижения (самовыдвижения) кандидатов.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30. Министерству юстиции Российской Федерации, Министерству внутренних дел Российской Федерации и Федеральной налоговой службе по запросам Центральной избирательной комиссии Российской Федерации обеспечивать в пределах установленной компетенции проверку сведений, указанных гражданами и юридическими лицами при внесении (перечислении) добровольных пожертвований в избирательные фонды кандидатов, а также предоставлять в Центральную </w:t>
      </w:r>
      <w:r>
        <w:lastRenderedPageBreak/>
        <w:t>избирательную комиссию Российской Федерации информацию о результатах проверки в соответствии с формами, установленными Центральной избирательной комиссией Российской Федерации.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31. Пенсионному фонду Российской Федерации по запросам Центральной избирательной комиссии Российской Федерации и избирательных комиссий субъектов Российской Федерации в порядке и сроки, которые установлены </w:t>
      </w:r>
      <w:hyperlink r:id="rId29" w:history="1">
        <w:r>
          <w:rPr>
            <w:color w:val="0000FF"/>
          </w:rPr>
          <w:t>пунктом 16.1 статьи 20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Федерации", представлять сведения о численности на соответствующей территории избирателей, являющихся инвалидами, по группам инвалидности и видам стойких расстройств функций организма.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32. Федеральным органам исполнительной власти обеспечить содействие избирательным комиссиям в осуществлении информирования избирателей о подготовке и проведении выборов Президента Российской Федерации, в том числе о политических партиях, выдвинувших кандидатов, и кандидатах.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33. Рекомендовать федеральным органам исполнительной власти и органам исполнительной власти субъектов Российской Федерации разработать на период выборов Президента Российской Федерации план организационно-технических мероприятий, связанных с оказанием содействия избирательным комиссиям в подготовке и проведении выборов, и обеспечить его выполнение.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34. Рекомендовать органам исполнительной власти субъектов Российской Федерации и органам местного самоуправления: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а) предоставлять избирательным комиссиям на безвозмездной основе (без возмещения и оплаты затрат за использование помещений, на оплату коммунальных услуг) необходимые помещения, включая помещение для голосования, помещение для хранения избирательной документации и помещение для приема заявлений о включении избирателей в список избирателей по месту нахождения (в том числе обеспечивать охрану этих помещений и избирательной документации), транспортные средства, средства связи и техническое оборудование, а также оказывать при необходимости иное содействие, направленное на обеспечение исполнения избирательными комиссиями полномочий, установленных законодательством Российской Федерации;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б) обеспечить подписание соглашений избирательных комиссий субъектов Российской Федерации с соответствующими уполномоченными многофункциональными центрами предоставления государственных и муниципальных услуг в целях обеспечения возможности подачи заявлений о включении избирателей в список избирателей по месту нахождения;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в) при проведении голосования, в том числе досрочного, в труднодоступных и отдаленных местностях, а также вне помещения для голосования предоставлять соответствующим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 чем 2 членам избирательных комиссий с правом совещательного голоса и наблюдателям, выезжающим совместно с членами участковой избирательной комиссии с правом решающего голоса для проведения голосования;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г) выделять специально оборудованные места для размещения печатных агитационных материалов;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д) обеспечивать публикацию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е) обеспечить необходимые нормативные технологические условия для бесперебойного </w:t>
      </w:r>
      <w:r>
        <w:lastRenderedPageBreak/>
        <w:t>функционирования Государственной автоматизированной системы Российской Федерации "Выборы";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ж) представлять в избирательные комиссии сведения о фактах смерти граждан Российской Федерации для уточнения списков избирателей в порядке, установленном федеральными законами и нормативными актами Центральной избирательной комиссии Российской Федерации;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з) оказывать содействие Центральной избирательной комиссии Российской Федерации и избирательным комиссиям субъектов Российской Федерации в проверке достоверности содержащихся в подписных листах сведений об избирателях, поставивших свои подписи в поддержку выдвижения (самовыдвижения) кандидатов;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 xml:space="preserve">и) осуществить своевременную передачу территориальным органам Федеральной службы по надзору в сфере связи, информационных технологий и массовых коммуникаций необходимых сведений для формирования перечней, указанных в </w:t>
      </w:r>
      <w:hyperlink w:anchor="P36" w:history="1">
        <w:r>
          <w:rPr>
            <w:color w:val="0000FF"/>
          </w:rPr>
          <w:t>пункте 16</w:t>
        </w:r>
      </w:hyperlink>
      <w:r>
        <w:t xml:space="preserve"> настоящего постановления, сведений об организациях, осуществляющих теле- и (или) радиовещание, о периодических печатных изданиях,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государственные органы и организации субъекта (субъектов) Российской Федерации, органы местного самоуправления,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бюджета субъекта Российской Федерации,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субъекта (субъектов) Российской Федерации, муниципального образования (муниципальных образований);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к) обеспечить содействие избирательным комиссиям в осуществлении информирования избирателей о подготовке и проведении выборов Президента Российской Федерации, в том числе о политических партиях, выдвинувших кандидатов, о кандидатах;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л) оказывать содействие избирательным комиссиям субъектов Российской Федерации и нижестоящим избирательным комиссиям в обеспечении участковых избирательных комиссий не позднее чем за 20 дней до дня голосования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м) обеспечить оборудование помещений для голосования специальными приспособлениями, позволяющими инвалидам, иным маломобильным группам населения в полном объеме реализовать их избирательные права;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н) обеспечить оптимальное функционирование общественного транспорта в целях прибытия избирателей к помещениям для голосования;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о) оказывать содействие избирательным комиссиям при осуществлении ими закупок работ и услуг по изготовлению избирательной документации по тарифам (расценкам), установленным для организаций, финансируемых за счет средств соответствующих бюджетов;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t>п) оказывать содействие территориальным подразделениям (органам) Министерства внутренних дел Российской Федерации, Министерства юстиции Российской Федерации, Федеральной налоговой службы, Центрального банка Российской Федерации, Федеральной службы государственной регистрации, кадастра и картографии в осуществлении проверок в рамках их компетенции по запросам избирательных комиссий;</w:t>
      </w:r>
    </w:p>
    <w:p w:rsidR="000706AB" w:rsidRDefault="000706AB">
      <w:pPr>
        <w:pStyle w:val="ConsPlusNormal"/>
        <w:spacing w:before="220"/>
        <w:ind w:firstLine="540"/>
        <w:jc w:val="both"/>
      </w:pPr>
      <w:r>
        <w:lastRenderedPageBreak/>
        <w:t xml:space="preserve">р) предусмотреть совместно с избирательными комиссиями субъектов Российской Федерации наличие резервных пунктов для голосования в целях организации непрерывности процесса проведения выборов в случаях невозможности работы избирательных комиссий в имеющихся помещениях, а также рассмотреть вопрос о реализации мер по оборудованию всех помещений для голосования, в том числе на объектах транспортной инфраструктуры, в день голосования стационарными </w:t>
      </w:r>
      <w:proofErr w:type="spellStart"/>
      <w:r>
        <w:t>металлодетекторами</w:t>
      </w:r>
      <w:proofErr w:type="spellEnd"/>
      <w:r>
        <w:t xml:space="preserve"> и техническими средствами объективного контроля.</w:t>
      </w:r>
    </w:p>
    <w:p w:rsidR="000706AB" w:rsidRDefault="000706AB">
      <w:pPr>
        <w:pStyle w:val="ConsPlusNormal"/>
        <w:ind w:firstLine="540"/>
        <w:jc w:val="both"/>
      </w:pPr>
    </w:p>
    <w:p w:rsidR="000706AB" w:rsidRDefault="000706AB">
      <w:pPr>
        <w:pStyle w:val="ConsPlusNormal"/>
        <w:jc w:val="right"/>
      </w:pPr>
      <w:r>
        <w:t>Председатель Правительства</w:t>
      </w:r>
    </w:p>
    <w:p w:rsidR="000706AB" w:rsidRDefault="000706AB">
      <w:pPr>
        <w:pStyle w:val="ConsPlusNormal"/>
        <w:jc w:val="right"/>
      </w:pPr>
      <w:r>
        <w:t>Российской Федерации</w:t>
      </w:r>
    </w:p>
    <w:p w:rsidR="000706AB" w:rsidRDefault="000706AB">
      <w:pPr>
        <w:pStyle w:val="ConsPlusNormal"/>
        <w:jc w:val="right"/>
      </w:pPr>
      <w:r>
        <w:t>Д.МЕДВЕДЕВ</w:t>
      </w:r>
    </w:p>
    <w:p w:rsidR="000706AB" w:rsidRDefault="000706AB">
      <w:pPr>
        <w:pStyle w:val="ConsPlusNormal"/>
        <w:ind w:firstLine="540"/>
        <w:jc w:val="both"/>
      </w:pPr>
    </w:p>
    <w:p w:rsidR="000706AB" w:rsidRDefault="000706AB">
      <w:pPr>
        <w:pStyle w:val="ConsPlusNormal"/>
        <w:ind w:firstLine="540"/>
        <w:jc w:val="both"/>
      </w:pPr>
    </w:p>
    <w:p w:rsidR="000706AB" w:rsidRDefault="00070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DE2" w:rsidRDefault="002B0DE2"/>
    <w:sectPr w:rsidR="002B0DE2" w:rsidSect="002F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AB"/>
    <w:rsid w:val="00002495"/>
    <w:rsid w:val="00005F73"/>
    <w:rsid w:val="0001798C"/>
    <w:rsid w:val="00023013"/>
    <w:rsid w:val="00027857"/>
    <w:rsid w:val="0003685E"/>
    <w:rsid w:val="00041EEB"/>
    <w:rsid w:val="000436DE"/>
    <w:rsid w:val="00054613"/>
    <w:rsid w:val="00055C67"/>
    <w:rsid w:val="00060E5B"/>
    <w:rsid w:val="0006121A"/>
    <w:rsid w:val="00062A61"/>
    <w:rsid w:val="000706AB"/>
    <w:rsid w:val="00077970"/>
    <w:rsid w:val="00082DEA"/>
    <w:rsid w:val="00090E89"/>
    <w:rsid w:val="000A6F28"/>
    <w:rsid w:val="000A7609"/>
    <w:rsid w:val="000A7E9A"/>
    <w:rsid w:val="000B0401"/>
    <w:rsid w:val="000B0B6F"/>
    <w:rsid w:val="000B542D"/>
    <w:rsid w:val="000C2B02"/>
    <w:rsid w:val="000C2BA7"/>
    <w:rsid w:val="000C34B2"/>
    <w:rsid w:val="000C50AF"/>
    <w:rsid w:val="000C785F"/>
    <w:rsid w:val="000C7AF4"/>
    <w:rsid w:val="000D6591"/>
    <w:rsid w:val="000D6C77"/>
    <w:rsid w:val="000E4D3A"/>
    <w:rsid w:val="000F07B4"/>
    <w:rsid w:val="000F1994"/>
    <w:rsid w:val="000F3418"/>
    <w:rsid w:val="000F660F"/>
    <w:rsid w:val="000F682D"/>
    <w:rsid w:val="001029F5"/>
    <w:rsid w:val="00102D16"/>
    <w:rsid w:val="0011059B"/>
    <w:rsid w:val="0011282B"/>
    <w:rsid w:val="00112BDD"/>
    <w:rsid w:val="00112E37"/>
    <w:rsid w:val="001174DF"/>
    <w:rsid w:val="00134C0E"/>
    <w:rsid w:val="00143B4E"/>
    <w:rsid w:val="001535D6"/>
    <w:rsid w:val="001634FD"/>
    <w:rsid w:val="00170CB7"/>
    <w:rsid w:val="00177FD8"/>
    <w:rsid w:val="0018656F"/>
    <w:rsid w:val="001968D0"/>
    <w:rsid w:val="001B0EB5"/>
    <w:rsid w:val="001B360E"/>
    <w:rsid w:val="001C1565"/>
    <w:rsid w:val="001C7C10"/>
    <w:rsid w:val="001D21E0"/>
    <w:rsid w:val="001D6747"/>
    <w:rsid w:val="001E64D5"/>
    <w:rsid w:val="001F1CB0"/>
    <w:rsid w:val="001F2FA3"/>
    <w:rsid w:val="00203D1C"/>
    <w:rsid w:val="00203F61"/>
    <w:rsid w:val="00210EC6"/>
    <w:rsid w:val="00215371"/>
    <w:rsid w:val="00215FF0"/>
    <w:rsid w:val="00220111"/>
    <w:rsid w:val="00224733"/>
    <w:rsid w:val="00241211"/>
    <w:rsid w:val="0024148D"/>
    <w:rsid w:val="00243145"/>
    <w:rsid w:val="00251C50"/>
    <w:rsid w:val="002575B9"/>
    <w:rsid w:val="00264F96"/>
    <w:rsid w:val="00272DCD"/>
    <w:rsid w:val="00277B5F"/>
    <w:rsid w:val="00285AFE"/>
    <w:rsid w:val="002A1D94"/>
    <w:rsid w:val="002B0DE2"/>
    <w:rsid w:val="002B4F6D"/>
    <w:rsid w:val="002B6A40"/>
    <w:rsid w:val="002B7F68"/>
    <w:rsid w:val="002C1F41"/>
    <w:rsid w:val="002F27A0"/>
    <w:rsid w:val="00303D69"/>
    <w:rsid w:val="00310C2E"/>
    <w:rsid w:val="00312417"/>
    <w:rsid w:val="0032225D"/>
    <w:rsid w:val="00335DF7"/>
    <w:rsid w:val="003440A0"/>
    <w:rsid w:val="00344E60"/>
    <w:rsid w:val="003602B2"/>
    <w:rsid w:val="00364DFC"/>
    <w:rsid w:val="0038131F"/>
    <w:rsid w:val="00391D68"/>
    <w:rsid w:val="003A2377"/>
    <w:rsid w:val="003A3F47"/>
    <w:rsid w:val="003A4B8A"/>
    <w:rsid w:val="003B04E0"/>
    <w:rsid w:val="003B0727"/>
    <w:rsid w:val="003B0937"/>
    <w:rsid w:val="003B56FB"/>
    <w:rsid w:val="003B7C35"/>
    <w:rsid w:val="003C1AFB"/>
    <w:rsid w:val="003C35DD"/>
    <w:rsid w:val="003E3194"/>
    <w:rsid w:val="003E6133"/>
    <w:rsid w:val="003F131A"/>
    <w:rsid w:val="003F33F9"/>
    <w:rsid w:val="003F4022"/>
    <w:rsid w:val="003F4E67"/>
    <w:rsid w:val="003F7601"/>
    <w:rsid w:val="004019D3"/>
    <w:rsid w:val="00403913"/>
    <w:rsid w:val="0040529C"/>
    <w:rsid w:val="00414A83"/>
    <w:rsid w:val="0042086C"/>
    <w:rsid w:val="0042172A"/>
    <w:rsid w:val="0042292B"/>
    <w:rsid w:val="00426CF9"/>
    <w:rsid w:val="004345F4"/>
    <w:rsid w:val="00436C1D"/>
    <w:rsid w:val="004373A4"/>
    <w:rsid w:val="00442E10"/>
    <w:rsid w:val="004528AB"/>
    <w:rsid w:val="00453C56"/>
    <w:rsid w:val="00463171"/>
    <w:rsid w:val="004701FA"/>
    <w:rsid w:val="00470D79"/>
    <w:rsid w:val="00471147"/>
    <w:rsid w:val="004722D1"/>
    <w:rsid w:val="004856E9"/>
    <w:rsid w:val="004877B2"/>
    <w:rsid w:val="00492C9B"/>
    <w:rsid w:val="00496A70"/>
    <w:rsid w:val="004B7F9C"/>
    <w:rsid w:val="004C54FE"/>
    <w:rsid w:val="004D5DA6"/>
    <w:rsid w:val="004D6ED9"/>
    <w:rsid w:val="004E3C86"/>
    <w:rsid w:val="004E7512"/>
    <w:rsid w:val="004F45AA"/>
    <w:rsid w:val="00504401"/>
    <w:rsid w:val="00510107"/>
    <w:rsid w:val="0051013B"/>
    <w:rsid w:val="00512D5D"/>
    <w:rsid w:val="00513915"/>
    <w:rsid w:val="00516593"/>
    <w:rsid w:val="00525359"/>
    <w:rsid w:val="005279A3"/>
    <w:rsid w:val="0053288F"/>
    <w:rsid w:val="00535121"/>
    <w:rsid w:val="00541EF8"/>
    <w:rsid w:val="00556148"/>
    <w:rsid w:val="00556770"/>
    <w:rsid w:val="00556D46"/>
    <w:rsid w:val="005606C3"/>
    <w:rsid w:val="005608B9"/>
    <w:rsid w:val="0057283E"/>
    <w:rsid w:val="005849F8"/>
    <w:rsid w:val="00586539"/>
    <w:rsid w:val="005A06B3"/>
    <w:rsid w:val="005A1A4D"/>
    <w:rsid w:val="005A1DE3"/>
    <w:rsid w:val="005A3464"/>
    <w:rsid w:val="005B12CB"/>
    <w:rsid w:val="005B5F66"/>
    <w:rsid w:val="005B79B6"/>
    <w:rsid w:val="005C0C1F"/>
    <w:rsid w:val="005C1230"/>
    <w:rsid w:val="005C39DA"/>
    <w:rsid w:val="005D49E3"/>
    <w:rsid w:val="005E19A3"/>
    <w:rsid w:val="006023FA"/>
    <w:rsid w:val="00602B67"/>
    <w:rsid w:val="00606476"/>
    <w:rsid w:val="00617764"/>
    <w:rsid w:val="0062252D"/>
    <w:rsid w:val="006227C7"/>
    <w:rsid w:val="006231DA"/>
    <w:rsid w:val="00632DC6"/>
    <w:rsid w:val="00632F36"/>
    <w:rsid w:val="006336D8"/>
    <w:rsid w:val="00640EFC"/>
    <w:rsid w:val="0064198E"/>
    <w:rsid w:val="00642E5F"/>
    <w:rsid w:val="006443AC"/>
    <w:rsid w:val="00651C51"/>
    <w:rsid w:val="00662CB6"/>
    <w:rsid w:val="00663F2D"/>
    <w:rsid w:val="00671396"/>
    <w:rsid w:val="00676A47"/>
    <w:rsid w:val="00685D73"/>
    <w:rsid w:val="00686637"/>
    <w:rsid w:val="00693365"/>
    <w:rsid w:val="00696824"/>
    <w:rsid w:val="006A1C78"/>
    <w:rsid w:val="006B183B"/>
    <w:rsid w:val="006C135C"/>
    <w:rsid w:val="006C155B"/>
    <w:rsid w:val="006C51A2"/>
    <w:rsid w:val="006D0407"/>
    <w:rsid w:val="006D6907"/>
    <w:rsid w:val="006D7A00"/>
    <w:rsid w:val="006E5D37"/>
    <w:rsid w:val="006E7D5C"/>
    <w:rsid w:val="00713974"/>
    <w:rsid w:val="00727766"/>
    <w:rsid w:val="00751060"/>
    <w:rsid w:val="00756623"/>
    <w:rsid w:val="007628A8"/>
    <w:rsid w:val="00765B4B"/>
    <w:rsid w:val="00767961"/>
    <w:rsid w:val="00782ED9"/>
    <w:rsid w:val="00787FF5"/>
    <w:rsid w:val="007A2EDB"/>
    <w:rsid w:val="007A7F1D"/>
    <w:rsid w:val="007D349D"/>
    <w:rsid w:val="007D43E3"/>
    <w:rsid w:val="007E31C6"/>
    <w:rsid w:val="007E38E0"/>
    <w:rsid w:val="007E6998"/>
    <w:rsid w:val="007F20E8"/>
    <w:rsid w:val="007F3CBF"/>
    <w:rsid w:val="007F4578"/>
    <w:rsid w:val="00801145"/>
    <w:rsid w:val="008029E9"/>
    <w:rsid w:val="008030C8"/>
    <w:rsid w:val="00804A4C"/>
    <w:rsid w:val="00804FC8"/>
    <w:rsid w:val="008117EF"/>
    <w:rsid w:val="00815E1F"/>
    <w:rsid w:val="00826891"/>
    <w:rsid w:val="00831943"/>
    <w:rsid w:val="008366CB"/>
    <w:rsid w:val="0083785C"/>
    <w:rsid w:val="008411F1"/>
    <w:rsid w:val="00843225"/>
    <w:rsid w:val="008432D5"/>
    <w:rsid w:val="00861E93"/>
    <w:rsid w:val="0086764E"/>
    <w:rsid w:val="008702DB"/>
    <w:rsid w:val="008727E2"/>
    <w:rsid w:val="00875BF9"/>
    <w:rsid w:val="00876345"/>
    <w:rsid w:val="00876611"/>
    <w:rsid w:val="00884094"/>
    <w:rsid w:val="00887FF6"/>
    <w:rsid w:val="00890475"/>
    <w:rsid w:val="00895AFA"/>
    <w:rsid w:val="008960D6"/>
    <w:rsid w:val="008A6340"/>
    <w:rsid w:val="008A718E"/>
    <w:rsid w:val="008C7B14"/>
    <w:rsid w:val="008D02A2"/>
    <w:rsid w:val="008D27BC"/>
    <w:rsid w:val="008D338F"/>
    <w:rsid w:val="008D586A"/>
    <w:rsid w:val="008F0346"/>
    <w:rsid w:val="008F505F"/>
    <w:rsid w:val="00906EAE"/>
    <w:rsid w:val="00907F03"/>
    <w:rsid w:val="00910DE4"/>
    <w:rsid w:val="00915B84"/>
    <w:rsid w:val="00920A3D"/>
    <w:rsid w:val="00926A18"/>
    <w:rsid w:val="009304E2"/>
    <w:rsid w:val="009315CC"/>
    <w:rsid w:val="00934B71"/>
    <w:rsid w:val="0094005F"/>
    <w:rsid w:val="0094445D"/>
    <w:rsid w:val="0095514B"/>
    <w:rsid w:val="00960092"/>
    <w:rsid w:val="009670AD"/>
    <w:rsid w:val="009729FD"/>
    <w:rsid w:val="00977B4D"/>
    <w:rsid w:val="0099093C"/>
    <w:rsid w:val="009A1CDA"/>
    <w:rsid w:val="009B03C9"/>
    <w:rsid w:val="009B72C9"/>
    <w:rsid w:val="009C1C12"/>
    <w:rsid w:val="009C799D"/>
    <w:rsid w:val="009D2FFD"/>
    <w:rsid w:val="009E3B88"/>
    <w:rsid w:val="009E74E0"/>
    <w:rsid w:val="00A036BF"/>
    <w:rsid w:val="00A042F0"/>
    <w:rsid w:val="00A2011A"/>
    <w:rsid w:val="00A226B7"/>
    <w:rsid w:val="00A3002D"/>
    <w:rsid w:val="00A376B5"/>
    <w:rsid w:val="00A43FC2"/>
    <w:rsid w:val="00A45AAD"/>
    <w:rsid w:val="00A736B5"/>
    <w:rsid w:val="00A83CB2"/>
    <w:rsid w:val="00AA0899"/>
    <w:rsid w:val="00AA28A1"/>
    <w:rsid w:val="00AA6960"/>
    <w:rsid w:val="00AB1C29"/>
    <w:rsid w:val="00AB4238"/>
    <w:rsid w:val="00AB646B"/>
    <w:rsid w:val="00AC38A8"/>
    <w:rsid w:val="00AD6580"/>
    <w:rsid w:val="00AE35BF"/>
    <w:rsid w:val="00AE7FE8"/>
    <w:rsid w:val="00AF3123"/>
    <w:rsid w:val="00AF417D"/>
    <w:rsid w:val="00AF49CE"/>
    <w:rsid w:val="00B030D5"/>
    <w:rsid w:val="00B03DF2"/>
    <w:rsid w:val="00B05395"/>
    <w:rsid w:val="00B13BEC"/>
    <w:rsid w:val="00B155DE"/>
    <w:rsid w:val="00B15D3B"/>
    <w:rsid w:val="00B33E83"/>
    <w:rsid w:val="00B365DC"/>
    <w:rsid w:val="00B47281"/>
    <w:rsid w:val="00B50043"/>
    <w:rsid w:val="00B52874"/>
    <w:rsid w:val="00B5413E"/>
    <w:rsid w:val="00B55E6A"/>
    <w:rsid w:val="00B5620C"/>
    <w:rsid w:val="00B6124E"/>
    <w:rsid w:val="00B64981"/>
    <w:rsid w:val="00B72BCD"/>
    <w:rsid w:val="00B7456C"/>
    <w:rsid w:val="00B74AD8"/>
    <w:rsid w:val="00B935F5"/>
    <w:rsid w:val="00BB6C43"/>
    <w:rsid w:val="00BC038E"/>
    <w:rsid w:val="00BD66C0"/>
    <w:rsid w:val="00BE5824"/>
    <w:rsid w:val="00BE6969"/>
    <w:rsid w:val="00BF44C8"/>
    <w:rsid w:val="00BF4E1E"/>
    <w:rsid w:val="00BF4E9E"/>
    <w:rsid w:val="00C00267"/>
    <w:rsid w:val="00C05AE0"/>
    <w:rsid w:val="00C1089C"/>
    <w:rsid w:val="00C13E21"/>
    <w:rsid w:val="00C1653F"/>
    <w:rsid w:val="00C42719"/>
    <w:rsid w:val="00C44FC6"/>
    <w:rsid w:val="00C4755F"/>
    <w:rsid w:val="00C47BD1"/>
    <w:rsid w:val="00C50EFF"/>
    <w:rsid w:val="00C53039"/>
    <w:rsid w:val="00C60246"/>
    <w:rsid w:val="00C60726"/>
    <w:rsid w:val="00C6511F"/>
    <w:rsid w:val="00C7042B"/>
    <w:rsid w:val="00C75D54"/>
    <w:rsid w:val="00CA22C5"/>
    <w:rsid w:val="00CA3AEE"/>
    <w:rsid w:val="00CB574E"/>
    <w:rsid w:val="00CB6046"/>
    <w:rsid w:val="00CB795C"/>
    <w:rsid w:val="00CB7CB4"/>
    <w:rsid w:val="00CD1B2A"/>
    <w:rsid w:val="00CD26A5"/>
    <w:rsid w:val="00CD5AC2"/>
    <w:rsid w:val="00CE20B1"/>
    <w:rsid w:val="00CE43E0"/>
    <w:rsid w:val="00CE59AF"/>
    <w:rsid w:val="00CF0D9E"/>
    <w:rsid w:val="00CF5287"/>
    <w:rsid w:val="00D04C3A"/>
    <w:rsid w:val="00D0753D"/>
    <w:rsid w:val="00D11B7D"/>
    <w:rsid w:val="00D1415D"/>
    <w:rsid w:val="00D15B42"/>
    <w:rsid w:val="00D2054E"/>
    <w:rsid w:val="00D275D3"/>
    <w:rsid w:val="00D33882"/>
    <w:rsid w:val="00D406CB"/>
    <w:rsid w:val="00D45DD8"/>
    <w:rsid w:val="00D57AA6"/>
    <w:rsid w:val="00D57B8D"/>
    <w:rsid w:val="00D62169"/>
    <w:rsid w:val="00D62880"/>
    <w:rsid w:val="00D63742"/>
    <w:rsid w:val="00D70D3C"/>
    <w:rsid w:val="00D70E0B"/>
    <w:rsid w:val="00D823B7"/>
    <w:rsid w:val="00D82E9F"/>
    <w:rsid w:val="00D85A46"/>
    <w:rsid w:val="00D9393C"/>
    <w:rsid w:val="00DA102F"/>
    <w:rsid w:val="00DA2C57"/>
    <w:rsid w:val="00DA5CC9"/>
    <w:rsid w:val="00DB54A7"/>
    <w:rsid w:val="00DC329F"/>
    <w:rsid w:val="00DE35A4"/>
    <w:rsid w:val="00DF0102"/>
    <w:rsid w:val="00E03350"/>
    <w:rsid w:val="00E14B40"/>
    <w:rsid w:val="00E153C6"/>
    <w:rsid w:val="00E20B24"/>
    <w:rsid w:val="00E30728"/>
    <w:rsid w:val="00E3099A"/>
    <w:rsid w:val="00E40D89"/>
    <w:rsid w:val="00E44016"/>
    <w:rsid w:val="00E460ED"/>
    <w:rsid w:val="00E46364"/>
    <w:rsid w:val="00E51509"/>
    <w:rsid w:val="00E70382"/>
    <w:rsid w:val="00E7135E"/>
    <w:rsid w:val="00E72DA2"/>
    <w:rsid w:val="00E81843"/>
    <w:rsid w:val="00E82E31"/>
    <w:rsid w:val="00E84A9B"/>
    <w:rsid w:val="00EA5600"/>
    <w:rsid w:val="00EB130D"/>
    <w:rsid w:val="00EB1C90"/>
    <w:rsid w:val="00EC0CC1"/>
    <w:rsid w:val="00EE6C5F"/>
    <w:rsid w:val="00EF04D4"/>
    <w:rsid w:val="00EF240A"/>
    <w:rsid w:val="00EF52AA"/>
    <w:rsid w:val="00EF6E32"/>
    <w:rsid w:val="00F00B51"/>
    <w:rsid w:val="00F066C2"/>
    <w:rsid w:val="00F125DD"/>
    <w:rsid w:val="00F1679F"/>
    <w:rsid w:val="00F17D27"/>
    <w:rsid w:val="00F22EAF"/>
    <w:rsid w:val="00F23D28"/>
    <w:rsid w:val="00F23DC5"/>
    <w:rsid w:val="00F24C6B"/>
    <w:rsid w:val="00F26EA2"/>
    <w:rsid w:val="00F2737C"/>
    <w:rsid w:val="00F30A19"/>
    <w:rsid w:val="00F334C8"/>
    <w:rsid w:val="00F42242"/>
    <w:rsid w:val="00F42424"/>
    <w:rsid w:val="00F42834"/>
    <w:rsid w:val="00F50186"/>
    <w:rsid w:val="00F62E49"/>
    <w:rsid w:val="00F75298"/>
    <w:rsid w:val="00F83716"/>
    <w:rsid w:val="00F8606A"/>
    <w:rsid w:val="00F92C0A"/>
    <w:rsid w:val="00F96BDA"/>
    <w:rsid w:val="00F97342"/>
    <w:rsid w:val="00FA2492"/>
    <w:rsid w:val="00FA3B40"/>
    <w:rsid w:val="00FA4F6F"/>
    <w:rsid w:val="00FB0098"/>
    <w:rsid w:val="00FB0308"/>
    <w:rsid w:val="00FB6DD1"/>
    <w:rsid w:val="00FC1810"/>
    <w:rsid w:val="00FD40FC"/>
    <w:rsid w:val="00FE21D2"/>
    <w:rsid w:val="00FF5898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035F9-637C-4F23-B975-BFD7CDA0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73FC85CABC505C2121B4BAB9652A15AEC955EF497375820F2A20880EC1EB071D67917C17E7450S5UFD" TargetMode="External"/><Relationship Id="rId13" Type="http://schemas.openxmlformats.org/officeDocument/2006/relationships/hyperlink" Target="consultantplus://offline/ref=F0973FC85CABC505C2121B4BAB9652A159EC985EF592375820F2A20880EC1EB071D67917C17E7755S5U8D" TargetMode="External"/><Relationship Id="rId18" Type="http://schemas.openxmlformats.org/officeDocument/2006/relationships/hyperlink" Target="consultantplus://offline/ref=F0973FC85CABC505C2121B4BAB9652A15AEC9059F394375820F2A20880EC1EB071D67917C17A7752S5UDD" TargetMode="External"/><Relationship Id="rId26" Type="http://schemas.openxmlformats.org/officeDocument/2006/relationships/hyperlink" Target="consultantplus://offline/ref=F0973FC85CABC505C2121B4BAB9652A15AEC955EF497375820F2A20880SEU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973FC85CABC505C2121B4BAB9652A15CE79158F4986A5228ABAE0AS8U7D" TargetMode="External"/><Relationship Id="rId7" Type="http://schemas.openxmlformats.org/officeDocument/2006/relationships/hyperlink" Target="consultantplus://offline/ref=F0973FC85CABC505C2121B4BAB9652A15AEC955EF497375820F2A20880EC1EB071D67917C17E7450S5UFD" TargetMode="External"/><Relationship Id="rId12" Type="http://schemas.openxmlformats.org/officeDocument/2006/relationships/hyperlink" Target="consultantplus://offline/ref=F0973FC85CABC505C2121B4BAB9652A15AEC955EF497375820F2A20880EC1EB071D67917C5S7UFD" TargetMode="External"/><Relationship Id="rId17" Type="http://schemas.openxmlformats.org/officeDocument/2006/relationships/hyperlink" Target="consultantplus://offline/ref=F0973FC85CABC505C2121B4BAB9652A15AEC9059F394375820F2A20880EC1EB071D67910C07FS7UFD" TargetMode="External"/><Relationship Id="rId25" Type="http://schemas.openxmlformats.org/officeDocument/2006/relationships/hyperlink" Target="consultantplus://offline/ref=F0973FC85CABC505C2121B4BAB9652A15AE5965BF49B375820F2A20880SEU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973FC85CABC505C2121B4BAB9652A15AE6905DF69B375820F2A20880SEUCD" TargetMode="External"/><Relationship Id="rId20" Type="http://schemas.openxmlformats.org/officeDocument/2006/relationships/hyperlink" Target="consultantplus://offline/ref=F0973FC85CABC505C2121B4BAB9652A15AE49659F393375820F2A20880EC1EB071D67917C17E765CS5U9D" TargetMode="External"/><Relationship Id="rId29" Type="http://schemas.openxmlformats.org/officeDocument/2006/relationships/hyperlink" Target="consultantplus://offline/ref=F0973FC85CABC505C2121B4BAB9652A15AE5965BF49B375820F2A20880EC1EB071D67912C8S7U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73FC85CABC505C2121B4BAB9652A15AEC9355F391375820F2A20880SEUCD" TargetMode="External"/><Relationship Id="rId11" Type="http://schemas.openxmlformats.org/officeDocument/2006/relationships/hyperlink" Target="consultantplus://offline/ref=F0973FC85CABC505C2121B4BAB9652A15AEC955EF497375820F2A20880EC1EB071D67917C5S7UFD" TargetMode="External"/><Relationship Id="rId24" Type="http://schemas.openxmlformats.org/officeDocument/2006/relationships/hyperlink" Target="consultantplus://offline/ref=F0973FC85CABC505C2121B4BAB9652A15AEC955EF497375820F2A20880EC1EB071D67914C2S7UDD" TargetMode="External"/><Relationship Id="rId5" Type="http://schemas.openxmlformats.org/officeDocument/2006/relationships/hyperlink" Target="consultantplus://offline/ref=F0973FC85CABC505C2121B4BAB9652A15AEC955EF497375820F2A20880EC1EB071D67917C17F7450S5UCD" TargetMode="External"/><Relationship Id="rId15" Type="http://schemas.openxmlformats.org/officeDocument/2006/relationships/hyperlink" Target="consultantplus://offline/ref=F0973FC85CABC505C2121259A99652A15DE7975CF9C5605A71A7ACS0UDD" TargetMode="External"/><Relationship Id="rId23" Type="http://schemas.openxmlformats.org/officeDocument/2006/relationships/hyperlink" Target="consultantplus://offline/ref=F0973FC85CABC505C2121B4BAB9652A15AEC955EF497375820F2A20880EC1EB071D67914C3S7UAD" TargetMode="External"/><Relationship Id="rId28" Type="http://schemas.openxmlformats.org/officeDocument/2006/relationships/hyperlink" Target="consultantplus://offline/ref=F0973FC85CABC505C2121B4BAB9652A15AEC9259FA9B375820F2A20880EC1EB071D67917C17D7756S5UED" TargetMode="External"/><Relationship Id="rId10" Type="http://schemas.openxmlformats.org/officeDocument/2006/relationships/hyperlink" Target="consultantplus://offline/ref=F0973FC85CABC505C2121B4BAB9652A15AEC955EF497375820F2A20880EC1EB071D67917C17E7F5CS5U9D" TargetMode="External"/><Relationship Id="rId19" Type="http://schemas.openxmlformats.org/officeDocument/2006/relationships/hyperlink" Target="consultantplus://offline/ref=F0973FC85CABC505C2121B4BAB9652A15AEC9059F394375820F2A20880SEUC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0973FC85CABC505C2121B4BAB9652A15AE5965BF49B375820F2A20880SEUCD" TargetMode="External"/><Relationship Id="rId9" Type="http://schemas.openxmlformats.org/officeDocument/2006/relationships/hyperlink" Target="consultantplus://offline/ref=F0973FC85CABC505C2121B4BAB9652A15AEC955EF497375820F2A20880EC1EB071D67917C7S7U6D" TargetMode="External"/><Relationship Id="rId14" Type="http://schemas.openxmlformats.org/officeDocument/2006/relationships/hyperlink" Target="consultantplus://offline/ref=F0973FC85CABC505C2121B4BAB9652A15AE6905DF69B375820F2A20880SEUCD" TargetMode="External"/><Relationship Id="rId22" Type="http://schemas.openxmlformats.org/officeDocument/2006/relationships/hyperlink" Target="consultantplus://offline/ref=F0973FC85CABC505C2121B4BAB9652A15AEC955EF497375820F2A20880EC1EB071D67914C3S7UCD" TargetMode="External"/><Relationship Id="rId27" Type="http://schemas.openxmlformats.org/officeDocument/2006/relationships/hyperlink" Target="consultantplus://offline/ref=F0973FC85CABC505C2121B4BAB9652A15AEC955EF497375820F2A20880EC1EB071D67917C9S7UA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Тамара Прокопьевна</dc:creator>
  <cp:keywords/>
  <dc:description/>
  <cp:lastModifiedBy>user</cp:lastModifiedBy>
  <cp:revision>2</cp:revision>
  <dcterms:created xsi:type="dcterms:W3CDTF">2018-02-07T06:42:00Z</dcterms:created>
  <dcterms:modified xsi:type="dcterms:W3CDTF">2018-02-07T06:42:00Z</dcterms:modified>
</cp:coreProperties>
</file>