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6D" w:rsidRDefault="00CA61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616D" w:rsidRDefault="00CA616D">
      <w:pPr>
        <w:pStyle w:val="ConsPlusNormal"/>
        <w:jc w:val="both"/>
        <w:outlineLvl w:val="0"/>
      </w:pPr>
    </w:p>
    <w:p w:rsidR="00CA616D" w:rsidRDefault="00CA616D">
      <w:pPr>
        <w:pStyle w:val="ConsPlusTitle"/>
        <w:jc w:val="center"/>
        <w:outlineLvl w:val="0"/>
      </w:pPr>
      <w:r>
        <w:t>ПРАВИТЕЛЬСТВО УЛЬЯНОВСКОЙ ОБЛАСТИ</w:t>
      </w:r>
    </w:p>
    <w:p w:rsidR="00CA616D" w:rsidRDefault="00CA616D">
      <w:pPr>
        <w:pStyle w:val="ConsPlusTitle"/>
        <w:jc w:val="center"/>
      </w:pPr>
    </w:p>
    <w:p w:rsidR="00CA616D" w:rsidRDefault="00CA616D">
      <w:pPr>
        <w:pStyle w:val="ConsPlusTitle"/>
        <w:jc w:val="center"/>
      </w:pPr>
      <w:r>
        <w:t>ПОСТАНОВЛЕНИЕ</w:t>
      </w:r>
    </w:p>
    <w:p w:rsidR="00CA616D" w:rsidRDefault="00CA616D">
      <w:pPr>
        <w:pStyle w:val="ConsPlusTitle"/>
        <w:jc w:val="center"/>
      </w:pPr>
      <w:r>
        <w:t>от 5 июля 2017 г. N 324-П</w:t>
      </w:r>
    </w:p>
    <w:p w:rsidR="00CA616D" w:rsidRDefault="00CA616D">
      <w:pPr>
        <w:pStyle w:val="ConsPlusTitle"/>
        <w:jc w:val="center"/>
      </w:pPr>
    </w:p>
    <w:p w:rsidR="00CA616D" w:rsidRDefault="00CA616D">
      <w:pPr>
        <w:pStyle w:val="ConsPlusTitle"/>
        <w:jc w:val="center"/>
      </w:pPr>
      <w:r>
        <w:t>ОБ УТВЕРЖДЕНИИ ПОРЯДКА ИСЧИСЛЕНИЯ ПЛАТЫ ЗА ВЫЕЗД РАБОТНИКА</w:t>
      </w:r>
    </w:p>
    <w:p w:rsidR="00CA616D" w:rsidRDefault="00CA616D">
      <w:pPr>
        <w:pStyle w:val="ConsPlusTitle"/>
        <w:jc w:val="center"/>
      </w:pPr>
      <w:r>
        <w:t>ОБЛАСТНОГО ГОСУДАРСТВЕННОГО КАЗЕННОГО УЧРЕЖДЕНИЯ</w:t>
      </w:r>
    </w:p>
    <w:p w:rsidR="00CA616D" w:rsidRDefault="00CA616D">
      <w:pPr>
        <w:pStyle w:val="ConsPlusTitle"/>
        <w:jc w:val="center"/>
      </w:pPr>
      <w:r>
        <w:t>"КОРПОРАЦИЯ РАЗВИТИЯ ИНТЕРНЕТ-ТЕХНОЛОГИЙ -</w:t>
      </w:r>
    </w:p>
    <w:p w:rsidR="00CA616D" w:rsidRDefault="00CA616D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CA616D" w:rsidRDefault="00CA616D">
      <w:pPr>
        <w:pStyle w:val="ConsPlusTitle"/>
        <w:jc w:val="center"/>
      </w:pPr>
      <w:r>
        <w:t>И МУНИЦИПАЛЬНЫХ УСЛУГ В УЛЬЯНОВСКОЙ ОБЛАСТИ" К ЗАЯВИТЕЛЮ</w:t>
      </w:r>
    </w:p>
    <w:p w:rsidR="00CA616D" w:rsidRDefault="00CA616D">
      <w:pPr>
        <w:pStyle w:val="ConsPlusTitle"/>
        <w:jc w:val="center"/>
      </w:pPr>
      <w:r>
        <w:t>И ПЕРЕЧНЯ КАТЕГОРИЙ ГРАЖДАН, ДЛЯ КОТОРЫХ ОРГАНИЗАЦИЯ ВЫЕЗДА</w:t>
      </w:r>
    </w:p>
    <w:p w:rsidR="00CA616D" w:rsidRDefault="00CA616D">
      <w:pPr>
        <w:pStyle w:val="ConsPlusTitle"/>
        <w:jc w:val="center"/>
      </w:pPr>
      <w:r>
        <w:t>РАБОТНИКА ОБЛАСТНОГО ГОСУДАРСТВЕННОГО КАЗЕННОГО УЧРЕЖДЕНИЯ</w:t>
      </w:r>
    </w:p>
    <w:p w:rsidR="00CA616D" w:rsidRDefault="00CA616D">
      <w:pPr>
        <w:pStyle w:val="ConsPlusTitle"/>
        <w:jc w:val="center"/>
      </w:pPr>
      <w:r>
        <w:t>"КОРПОРАЦИЯ РАЗВИТИЯ ИНТЕРНЕТ-ТЕХНОЛОГИЙ -</w:t>
      </w:r>
    </w:p>
    <w:p w:rsidR="00CA616D" w:rsidRDefault="00CA616D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CA616D" w:rsidRDefault="00CA616D">
      <w:pPr>
        <w:pStyle w:val="ConsPlusTitle"/>
        <w:jc w:val="center"/>
      </w:pPr>
      <w:r>
        <w:t>И МУНИЦИПАЛЬНЫХ УСЛУГ В УЛЬЯНОВСКОЙ ОБЛАСТИ" ОСУЩЕСТВЛЯЕТСЯ</w:t>
      </w:r>
    </w:p>
    <w:p w:rsidR="00CA616D" w:rsidRDefault="00CA616D">
      <w:pPr>
        <w:pStyle w:val="ConsPlusTitle"/>
        <w:jc w:val="center"/>
      </w:pPr>
      <w:r>
        <w:t>БЕСПЛАТНО, А ТАКЖЕ О ПРИЗНАНИИ УТРАТИВШИМ СИЛУ ПОСТАНОВЛЕНИЯ</w:t>
      </w:r>
    </w:p>
    <w:p w:rsidR="00CA616D" w:rsidRDefault="00CA616D">
      <w:pPr>
        <w:pStyle w:val="ConsPlusTitle"/>
        <w:jc w:val="center"/>
      </w:pPr>
      <w:r>
        <w:t>ПРАВИТЕЛЬСТВА УЛЬЯНОВСКОЙ ОБЛАСТИ ОТ 10.04.2015 N 158-П</w:t>
      </w:r>
    </w:p>
    <w:p w:rsidR="00CA616D" w:rsidRDefault="00CA61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5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14.07.2023 </w:t>
            </w:r>
            <w:hyperlink r:id="rId6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</w:tr>
    </w:tbl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4.1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Правительство Ульяновской области постановляет: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1. Утвердить: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 xml:space="preserve">1.1. </w:t>
      </w:r>
      <w:hyperlink w:anchor="P41">
        <w:r>
          <w:rPr>
            <w:color w:val="0000FF"/>
          </w:rPr>
          <w:t>Порядок</w:t>
        </w:r>
      </w:hyperlink>
      <w:r>
        <w:t xml:space="preserve"> исчисления платы за выезд работника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к заявителю (приложение N 1).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 xml:space="preserve">1.2. </w:t>
      </w:r>
      <w:hyperlink w:anchor="P114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осуществляется бесплатно (приложение N 2).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10.04.2015 N 158-П "Об утверждении Порядка исчисления платы за выезд работника областного государственного автономного учреждения "Многофункциональный центр предоставления государственных и муниципальных услуг в Ульяновской области"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данных услуг и Перечня категорий граждан, для которых организация выезда работника областного государственного автономного учреждения "Многофункциональный центр предоставления государственных и муниципальных услуг в Ульяновской области" для приема заявлений и документов, необходимых для предоставления государственных и муниципальных услуг, и доставка результатов предоставления данных услуг осуществляются бесплатно".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right"/>
      </w:pPr>
      <w:r>
        <w:t>Председатель</w:t>
      </w:r>
    </w:p>
    <w:p w:rsidR="00CA616D" w:rsidRDefault="00CA616D">
      <w:pPr>
        <w:pStyle w:val="ConsPlusNormal"/>
        <w:jc w:val="right"/>
      </w:pPr>
      <w:r>
        <w:t>Правительства Ульяновской области</w:t>
      </w:r>
    </w:p>
    <w:p w:rsidR="00CA616D" w:rsidRDefault="00CA616D">
      <w:pPr>
        <w:pStyle w:val="ConsPlusNormal"/>
        <w:jc w:val="right"/>
      </w:pPr>
      <w:r>
        <w:t>А.А.СМЕКАЛИН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right"/>
        <w:outlineLvl w:val="0"/>
      </w:pPr>
      <w:r>
        <w:t>Приложение N 1</w:t>
      </w:r>
    </w:p>
    <w:p w:rsidR="00CA616D" w:rsidRDefault="00CA616D">
      <w:pPr>
        <w:pStyle w:val="ConsPlusNormal"/>
        <w:jc w:val="right"/>
      </w:pPr>
      <w:r>
        <w:t>к постановлению</w:t>
      </w:r>
    </w:p>
    <w:p w:rsidR="00CA616D" w:rsidRDefault="00CA616D">
      <w:pPr>
        <w:pStyle w:val="ConsPlusNormal"/>
        <w:jc w:val="right"/>
      </w:pPr>
      <w:r>
        <w:t>Правительства Ульяновской области</w:t>
      </w:r>
    </w:p>
    <w:p w:rsidR="00CA616D" w:rsidRDefault="00CA616D">
      <w:pPr>
        <w:pStyle w:val="ConsPlusNormal"/>
        <w:jc w:val="right"/>
      </w:pPr>
      <w:r>
        <w:t>от 5 июля 2017 г. N 324-П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Title"/>
        <w:jc w:val="center"/>
      </w:pPr>
      <w:bookmarkStart w:id="0" w:name="P41"/>
      <w:bookmarkEnd w:id="0"/>
      <w:r>
        <w:t>ПОРЯДОК</w:t>
      </w:r>
    </w:p>
    <w:p w:rsidR="00CA616D" w:rsidRDefault="00CA616D">
      <w:pPr>
        <w:pStyle w:val="ConsPlusTitle"/>
        <w:jc w:val="center"/>
      </w:pPr>
      <w:r>
        <w:t>ИСЧИСЛЕНИЯ ПЛАТЫ ЗА ВЫЕЗД РАБОТНИКА ОБЛАСТНОГО</w:t>
      </w:r>
    </w:p>
    <w:p w:rsidR="00CA616D" w:rsidRDefault="00CA616D">
      <w:pPr>
        <w:pStyle w:val="ConsPlusTitle"/>
        <w:jc w:val="center"/>
      </w:pPr>
      <w:r>
        <w:t>ГОСУДАРСТВЕННОГО КАЗЕННОГО УЧРЕЖДЕНИЯ "КОРПОРАЦИЯ РАЗВИТИЯ</w:t>
      </w:r>
    </w:p>
    <w:p w:rsidR="00CA616D" w:rsidRDefault="00CA616D">
      <w:pPr>
        <w:pStyle w:val="ConsPlusTitle"/>
        <w:jc w:val="center"/>
      </w:pPr>
      <w:r>
        <w:t>ИНТЕРНЕТ-ТЕХНОЛОГИЙ - МНОГОФУНКЦИОНАЛЬНЫЙ ЦЕНТР</w:t>
      </w:r>
    </w:p>
    <w:p w:rsidR="00CA616D" w:rsidRDefault="00CA616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A616D" w:rsidRDefault="00CA616D">
      <w:pPr>
        <w:pStyle w:val="ConsPlusTitle"/>
        <w:jc w:val="center"/>
      </w:pPr>
      <w:r>
        <w:t>В УЛЬЯНОВСКОЙ ОБЛАСТИ" К ЗАЯВИТЕЛЮ</w:t>
      </w:r>
    </w:p>
    <w:p w:rsidR="00CA616D" w:rsidRDefault="00CA61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>от 27.05.2021 N 210-П)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</w:tr>
    </w:tbl>
    <w:p w:rsidR="00CA616D" w:rsidRDefault="00CA616D">
      <w:pPr>
        <w:pStyle w:val="ConsPlusNormal"/>
        <w:jc w:val="both"/>
      </w:pPr>
    </w:p>
    <w:p w:rsidR="00CA616D" w:rsidRDefault="00CA616D">
      <w:pPr>
        <w:pStyle w:val="ConsPlusTitle"/>
        <w:jc w:val="center"/>
        <w:outlineLvl w:val="1"/>
      </w:pPr>
      <w:r>
        <w:t>1. Общие положения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 xml:space="preserve">1.1. Настоящий Порядок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устанавливает правила исчисления платы за выезд работника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Учреждение) к заявителю для приема заявлений и документов, необходимых для предоставления государственных и муниципальных услуг, предоставление которых организовано на базе Учреждения, а также доставки результатов предоставления данных услуг (далее - выезд, работник соответственно).</w:t>
      </w:r>
    </w:p>
    <w:p w:rsidR="00CA616D" w:rsidRDefault="00CA616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27.05.2021 N 210-П)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1.2. Под заявителем в настоящем Порядке понимается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Учреждение с запросом о выезде работника.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1.3. Выезд работника осуществляется по предварительному запросу заявителя, выраженному в устной, письменной или электронной форме.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Title"/>
        <w:jc w:val="center"/>
        <w:outlineLvl w:val="1"/>
      </w:pPr>
      <w:r>
        <w:t>2. Исчисление платы за выезд</w:t>
      </w:r>
    </w:p>
    <w:p w:rsidR="00CA616D" w:rsidRDefault="00CA616D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CA616D" w:rsidRDefault="00CA616D">
      <w:pPr>
        <w:pStyle w:val="ConsPlusNormal"/>
        <w:jc w:val="center"/>
      </w:pPr>
      <w:r>
        <w:t>от 27.05.2021 N 210-П)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2.1. Размер платы за выезд устанавливается исходя из суммарного размера экономически обоснованных затрат, непосредственно относящихся к выезду. К указанным затратам относятся: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1) затраты, связанные с оплатой труда работника и уплатой страховых взносов на его обязательное социальное страхование;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2) затраты, связанные с оплатой приобретаемых Учреждением материальных запасов, потребляемых в процессе выезда;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3) амортизация оборудования, используемого в процессе выезда (далее - оборудование);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4) накладные затраты.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2.2. Размер платы за выезд определяется по следующей формуле с применением метода прямого счета: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Русл = Зоп + Змз + А + Зн, где: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Русл - размер платы за выезд;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lastRenderedPageBreak/>
        <w:t>Зоп - размер затрат, связанных с оплатой труда работника и уплатой страховых взносов на его обязательное социальное страхование;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Змз - размер затрат, связанных с оплатой приобретаемых Учреждением материальных запасов, потребляемых в процессе выезда. К указанным запасам относятся горюче-смазочные материалы, изделия и материалы, предназначенные для ремонта и обслуживания организационной техники, канцелярские принадлежности, а также другие товары, непосредственно потребляемые в процессе выезда;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А - размер начисленной амортизации оборудования;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Зн - размер накладных затрат, относящихся к выезду.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2.3. Размер затрат, связанных с оплатой труда работника и уплатой страховых взносов на его обязательное социальное страхование, определяется по формуле: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 xml:space="preserve">Зоп = SUM Тч x </w:t>
      </w:r>
      <w:proofErr w:type="gramStart"/>
      <w:r>
        <w:t>О</w:t>
      </w:r>
      <w:proofErr w:type="gramEnd"/>
      <w:r>
        <w:t>, где: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SUM Тч - значение суммированной продолжительности рабочего времени, в течение которого работник находился в процессе выезда (далее - рабочее время);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О - размер оплаты труда работника и суммарный размер страховых взносов на его обязательное социальное страхование за единицу рабочего времени.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Размер затрат, связанных с оплатой труда работника и уплатой страховых взносов на его обязательное социальное страхование, определяется применительно к каждому работнику, непосредственно участвующему в выезде.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2.4. Размер затрат, связанных с оплатой приобретаемых Учреждением материальных запасов, потребляемых в процессе выезда, определяется по формуле: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Змз = SUM М x Ц, где: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SUM М - количество единиц материальных запасов, потребляемых в процессе выезда;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Ц - цена одной единицы материальных запасов.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2.5. Размер начисленной амортизации оборудования определяется исходя из балансовой стоимости оборудования, годовой нормы его амортизации, нормы времени функционирования оборудования и продолжительности функционирования оборудования в процессе выезда.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2.6. Размер накладных затрат, относящихся к выезду, пропорционален размеру затрат, связанных с оплатой труда работника и уплатой страховых взносов на его обязательное социальное страхование, и определяется по формуле: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Зн = Зоп x Кн, где: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Кн - значение коэффициента, отражающего отношение размера затрат, необходимых для обеспечения выезда, к размеру затрат, непосредственно связанных с выездом. Значение указанного коэффициента определяется на основе данных о размерах затрат, указанных в настоящем пункте, в отчетном финансовом году и прогнозируемых изменений размеров этих затрат в плановом периоде по формуле: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left="540"/>
        <w:jc w:val="both"/>
      </w:pPr>
      <w:r>
        <w:rPr>
          <w:noProof/>
          <w:position w:val="-23"/>
        </w:rPr>
        <w:drawing>
          <wp:inline distT="0" distB="0" distL="0" distR="0">
            <wp:extent cx="17907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Зауп - размер фактических затрат, связанных с оплатой труда работников Учреждения, осуществляющих профессиональную деятельность в должностях административно-управленческого персонала;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Зохн - размер фактических общехозяйственных затрат Учреждения и уплачиваемых им государственных пошлин и иных обязательных платежей в бюджеты бюджетной системы Российской Федерации;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lastRenderedPageBreak/>
        <w:t>Аохн - размер начисленной амортизации принадлежащего Учреждению имущества общехозяйственного назначения.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2.7. Размер платы за выезд работника устанавливается приказом директора Учреждения.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2.8. Средства, полученные в результате внесения заявителями платы за выезд работника, учитываются на отдельном лицевом счете, открытом Учреждению, и зачисляются в доход областного бюджета Ульяновской области в порядке, установленном бюджетным законодательством.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2.9. Размер платы за выезд работника, подлежащей внесению заявителями в очередном финансовом году, пересматривается один раз в течение текущего финансового года.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right"/>
        <w:outlineLvl w:val="0"/>
      </w:pPr>
      <w:r>
        <w:t>Приложение N 2</w:t>
      </w:r>
    </w:p>
    <w:p w:rsidR="00CA616D" w:rsidRDefault="00CA616D">
      <w:pPr>
        <w:pStyle w:val="ConsPlusNormal"/>
        <w:jc w:val="right"/>
      </w:pPr>
      <w:r>
        <w:t>к постановлению</w:t>
      </w:r>
    </w:p>
    <w:p w:rsidR="00CA616D" w:rsidRDefault="00CA616D">
      <w:pPr>
        <w:pStyle w:val="ConsPlusNormal"/>
        <w:jc w:val="right"/>
      </w:pPr>
      <w:r>
        <w:t>Правительства Ульяновской области</w:t>
      </w:r>
    </w:p>
    <w:p w:rsidR="00CA616D" w:rsidRDefault="00CA616D">
      <w:pPr>
        <w:pStyle w:val="ConsPlusNormal"/>
        <w:jc w:val="right"/>
      </w:pPr>
      <w:r>
        <w:t>от 5 июля 2017 г. N 324-П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Title"/>
        <w:jc w:val="center"/>
      </w:pPr>
      <w:bookmarkStart w:id="1" w:name="P114"/>
      <w:bookmarkEnd w:id="1"/>
      <w:r>
        <w:t>ПЕРЕЧЕНЬ</w:t>
      </w:r>
    </w:p>
    <w:p w:rsidR="00CA616D" w:rsidRDefault="00CA616D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CA616D" w:rsidRDefault="00CA616D">
      <w:pPr>
        <w:pStyle w:val="ConsPlusTitle"/>
        <w:jc w:val="center"/>
      </w:pPr>
      <w:r>
        <w:t>ОБЛАСТНОГО ГОСУДАРСТВЕННОГО КАЗЕННОГО УЧРЕЖДЕНИЯ</w:t>
      </w:r>
    </w:p>
    <w:p w:rsidR="00CA616D" w:rsidRDefault="00CA616D">
      <w:pPr>
        <w:pStyle w:val="ConsPlusTitle"/>
        <w:jc w:val="center"/>
      </w:pPr>
      <w:r>
        <w:t>"КОРПОРАЦИЯ РАЗВИТИЯ ИНТЕРНЕТ-ТЕХНОЛОГИЙ -</w:t>
      </w:r>
    </w:p>
    <w:p w:rsidR="00CA616D" w:rsidRDefault="00CA616D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CA616D" w:rsidRDefault="00CA616D">
      <w:pPr>
        <w:pStyle w:val="ConsPlusTitle"/>
        <w:jc w:val="center"/>
      </w:pPr>
      <w:r>
        <w:t>И МУНИЦИПАЛЬНЫХ УСЛУГ В УЛЬЯНОВСКОЙ ОБЛАСТИ"</w:t>
      </w:r>
    </w:p>
    <w:p w:rsidR="00CA616D" w:rsidRDefault="00CA616D">
      <w:pPr>
        <w:pStyle w:val="ConsPlusTitle"/>
        <w:jc w:val="center"/>
      </w:pPr>
      <w:r>
        <w:t>ОСУЩЕСТВЛЯЕТСЯ БЕСПЛАТНО</w:t>
      </w:r>
    </w:p>
    <w:p w:rsidR="00CA616D" w:rsidRDefault="00CA61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CA616D" w:rsidRDefault="00CA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5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14.07.2023 </w:t>
            </w:r>
            <w:hyperlink r:id="rId16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</w:tr>
    </w:tbl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ind w:firstLine="540"/>
        <w:jc w:val="both"/>
      </w:pPr>
      <w:r>
        <w:t>1. Ветераны Великой Отечественной войны.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2. Вдовы (вдовцы) ветеранов Великой Отечественной войны.</w:t>
      </w:r>
    </w:p>
    <w:p w:rsidR="00CA616D" w:rsidRDefault="00CA616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27.05.2021 N 210-П)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3. Инвалиды Великой Отечественной войны и инвалиды боевых действий.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4.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5.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6. Инвалиды I группы.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7. Инвалиды, использующие специальные средства для передвижения.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8. Члены многодетных семей.</w:t>
      </w:r>
    </w:p>
    <w:p w:rsidR="00CA616D" w:rsidRDefault="00CA616D">
      <w:pPr>
        <w:pStyle w:val="ConsPlusNormal"/>
        <w:jc w:val="both"/>
      </w:pPr>
      <w:r>
        <w:t xml:space="preserve">(п. 8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27.05.2021 N 210-П)</w:t>
      </w:r>
    </w:p>
    <w:p w:rsidR="00CA616D" w:rsidRDefault="00CA61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616D" w:rsidRDefault="00CA616D">
            <w:pPr>
              <w:pStyle w:val="ConsPlusNormal"/>
              <w:jc w:val="both"/>
            </w:pPr>
            <w:r>
              <w:rPr>
                <w:color w:val="392C69"/>
              </w:rPr>
              <w:t xml:space="preserve">Финансовое обеспечение расходных обязательств, связанных с исполнением п. 9 </w:t>
            </w:r>
            <w:hyperlink r:id="rId19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за счет бюджетных ассигнований, предусмотренных в областном бюджете Ульяновской области Правительству Ульяновской области на руководство и управление в сфере установленных функций.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</w:tr>
    </w:tbl>
    <w:p w:rsidR="00CA616D" w:rsidRDefault="00CA616D">
      <w:pPr>
        <w:pStyle w:val="ConsPlusNormal"/>
        <w:spacing w:before="260"/>
        <w:ind w:firstLine="540"/>
        <w:jc w:val="both"/>
      </w:pPr>
      <w:r>
        <w:t>9. Дети-инвалиды.</w:t>
      </w:r>
    </w:p>
    <w:p w:rsidR="00CA616D" w:rsidRDefault="00CA616D">
      <w:pPr>
        <w:pStyle w:val="ConsPlusNormal"/>
        <w:jc w:val="both"/>
      </w:pPr>
      <w:r>
        <w:t xml:space="preserve">(п. 9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14.07.2023 N 366-П)</w:t>
      </w:r>
    </w:p>
    <w:p w:rsidR="00CA616D" w:rsidRDefault="00CA61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616D" w:rsidRDefault="00CA616D">
            <w:pPr>
              <w:pStyle w:val="ConsPlusNormal"/>
              <w:jc w:val="both"/>
            </w:pPr>
            <w:r>
              <w:rPr>
                <w:color w:val="392C69"/>
              </w:rPr>
              <w:t xml:space="preserve">Финансовое обеспечение расходных обязательств, связанных с исполнением п. 10 </w:t>
            </w:r>
            <w:hyperlink r:id="rId2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за счет бюджетных ассигнований, предусмотренных в областном бюджете Ульяновской области Правительству Ульяновской области на руководство и управление в сфере установленных функций.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6D" w:rsidRDefault="00CA616D">
            <w:pPr>
              <w:pStyle w:val="ConsPlusNormal"/>
            </w:pPr>
          </w:p>
        </w:tc>
      </w:tr>
    </w:tbl>
    <w:p w:rsidR="00CA616D" w:rsidRDefault="00CA616D">
      <w:pPr>
        <w:pStyle w:val="ConsPlusNormal"/>
        <w:spacing w:before="260"/>
        <w:ind w:firstLine="540"/>
        <w:jc w:val="both"/>
      </w:pPr>
      <w:r>
        <w:t>10. Участники специальной военной операции, а также члены их семей, признанные нуждающимися в социальном обслуживании в порядке, установленном законодательством Российской Федерации.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Под участниками специальной военной операции для целей настоящего Перечня понимаются: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граждане, призванные на военную службу по мобилизации в Вооруженные Силы Российской Федерации и принимающие участие в проведении специальной военной операции, - до окончания прохождения ими военной службы по мобилизации;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военнослужащие, лица, проходящие службу в войсках национальной гвардии Российской Федерации и имеющие специальное звание полиции, принимающие участие в проведении специальной военной операции;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граждане, заключившие контракт о добровольном содействии в выполнении задач, возложенных на Вооруженные Силы Российской Федерации, и принимающие участие в проведении специальной военной операции;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сотрудники Управления Министерства внутренних дел Российской Федерации по Ульяновской области, командированные в зону проведения специальной военной операции.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Под членами семей участников специальной военной операции для целей настоящего Перечня понимаются проживающие на территории Ульяновской области: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супруга (супруг) участника специальной военной операции, состоящая (состоящий) с ним в браке, заключенном в органах записи актов гражданского состояния;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родители участника специальной военной операции;</w:t>
      </w:r>
    </w:p>
    <w:p w:rsidR="00CA616D" w:rsidRDefault="00CA616D">
      <w:pPr>
        <w:pStyle w:val="ConsPlusNormal"/>
        <w:spacing w:before="200"/>
        <w:ind w:firstLine="540"/>
        <w:jc w:val="both"/>
      </w:pPr>
      <w:r>
        <w:t>дети участника специальной военной операции, не достигшие возраста 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- до окончания обучения, но не дольше чем до достижения ими возраста 23 лет.</w:t>
      </w:r>
    </w:p>
    <w:p w:rsidR="00CA616D" w:rsidRDefault="00CA616D">
      <w:pPr>
        <w:pStyle w:val="ConsPlusNormal"/>
        <w:jc w:val="both"/>
      </w:pPr>
      <w:r>
        <w:t xml:space="preserve">(п. 10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14.07.2023 N 366-П)</w:t>
      </w: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jc w:val="both"/>
      </w:pPr>
    </w:p>
    <w:p w:rsidR="00CA616D" w:rsidRDefault="00CA61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59" w:rsidRDefault="00BE7F59">
      <w:bookmarkStart w:id="2" w:name="_GoBack"/>
      <w:bookmarkEnd w:id="2"/>
    </w:p>
    <w:sectPr w:rsidR="00BE7F59" w:rsidSect="00A4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6D"/>
    <w:rsid w:val="00BE7F59"/>
    <w:rsid w:val="00C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4523-93F2-4BF9-94BF-A2D55E6E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1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61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61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49A88AA1645F534521929D463E8B2D57A837BC96AE1AAA38279B377B9DE807D22BF3767ACD094B89AF46F6B226E15g31CG" TargetMode="External"/><Relationship Id="rId13" Type="http://schemas.openxmlformats.org/officeDocument/2006/relationships/hyperlink" Target="consultantplus://offline/ref=5C149A88AA1645F534521929D463E8B2D57A837BCF63E1ABAA8279B377B9DE807D22BF2567F4DC97B984F46F7E743F536AF3F68DAF3408529FA86BgE12G" TargetMode="External"/><Relationship Id="rId18" Type="http://schemas.openxmlformats.org/officeDocument/2006/relationships/hyperlink" Target="consultantplus://offline/ref=5C149A88AA1645F534521929D463E8B2D57A837BCF63E1ABAA8279B377B9DE807D22BF2567F4DC97B984F0637E743F536AF3F68DAF3408529FA86BgE1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149A88AA1645F534521929D463E8B2D57A837BCD6BE4AEAA8279B377B9DE807D22BF2567F4DC97B984F5607E743F536AF3F68DAF3408529FA86BgE12G" TargetMode="External"/><Relationship Id="rId7" Type="http://schemas.openxmlformats.org/officeDocument/2006/relationships/hyperlink" Target="consultantplus://offline/ref=5C149A88AA1645F534520724C20FB6B8D772DB75C86DECFCFFDD22EE20B0D4D73A6DE66723F9DC94BE8FA036317563143EE0F584AF36004Eg91EG" TargetMode="External"/><Relationship Id="rId12" Type="http://schemas.openxmlformats.org/officeDocument/2006/relationships/hyperlink" Target="consultantplus://offline/ref=5C149A88AA1645F534521929D463E8B2D57A837BCF63E1ABAA8279B377B9DE807D22BF2567F4DC97B984F4607E743F536AF3F68DAF3408529FA86BgE12G" TargetMode="External"/><Relationship Id="rId17" Type="http://schemas.openxmlformats.org/officeDocument/2006/relationships/hyperlink" Target="consultantplus://offline/ref=5C149A88AA1645F534521929D463E8B2D57A837BCF63E1ABAA8279B377B9DE807D22BF2567F4DC97B984F0647E743F536AF3F68DAF3408529FA86BgE1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149A88AA1645F534521929D463E8B2D57A837BCD6BE4AEAA8279B377B9DE807D22BF2567F4DC97B984F4627E743F536AF3F68DAF3408529FA86BgE12G" TargetMode="External"/><Relationship Id="rId20" Type="http://schemas.openxmlformats.org/officeDocument/2006/relationships/hyperlink" Target="consultantplus://offline/ref=5C149A88AA1645F534521929D463E8B2D57A837BCD6BE4AEAA8279B377B9DE807D22BF2567F4DC97B984F4627E743F536AF3F68DAF3408529FA86BgE1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49A88AA1645F534521929D463E8B2D57A837BCD6BE4AEAA8279B377B9DE807D22BF2567F4DC97B984F4627E743F536AF3F68DAF3408529FA86BgE12G" TargetMode="External"/><Relationship Id="rId11" Type="http://schemas.openxmlformats.org/officeDocument/2006/relationships/hyperlink" Target="consultantplus://offline/ref=5C149A88AA1645F534520724C20FB6B8D772DB75C86DECFCFFDD22EE20B0D4D73A6DE66723F9DC94BE8FA036317563143EE0F584AF36004Eg91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C149A88AA1645F534521929D463E8B2D57A837BCF63E1ABAA8279B377B9DE807D22BF2567F4DC97B984F4627E743F536AF3F68DAF3408529FA86BgE12G" TargetMode="External"/><Relationship Id="rId15" Type="http://schemas.openxmlformats.org/officeDocument/2006/relationships/hyperlink" Target="consultantplus://offline/ref=5C149A88AA1645F534521929D463E8B2D57A837BCF63E1ABAA8279B377B9DE807D22BF2567F4DC97B984F0657E743F536AF3F68DAF3408529FA86BgE1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149A88AA1645F534520724C20FB6B8D772DD70C96EECFCFFDD22EE20B0D4D73A6DE66723F9DD92BD8FA036317563143EE0F584AF36004Eg91EG" TargetMode="External"/><Relationship Id="rId19" Type="http://schemas.openxmlformats.org/officeDocument/2006/relationships/hyperlink" Target="consultantplus://offline/ref=5C149A88AA1645F534521929D463E8B2D57A837BCD6BE4AEAA8279B377B9DE807D22BF2567F4DC97B984F5607E743F536AF3F68DAF3408529FA86BgE1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149A88AA1645F534521929D463E8B2D57A837BCF63E1ABAA8279B377B9DE807D22BF2567F4DC97B984F4617E743F536AF3F68DAF3408529FA86BgE12G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5C149A88AA1645F534521929D463E8B2D57A837BCD6BE4AEAA8279B377B9DE807D22BF2567F4DC97B984F4607E743F536AF3F68DAF3408529FA86BgE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Анна Александровна</dc:creator>
  <cp:keywords/>
  <dc:description/>
  <cp:lastModifiedBy>Щекина Анна Александровна</cp:lastModifiedBy>
  <cp:revision>1</cp:revision>
  <dcterms:created xsi:type="dcterms:W3CDTF">2023-08-31T06:53:00Z</dcterms:created>
  <dcterms:modified xsi:type="dcterms:W3CDTF">2023-08-31T06:53:00Z</dcterms:modified>
</cp:coreProperties>
</file>